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9C6" w:rsidRPr="00DD2F41" w:rsidRDefault="00943FE7">
      <w:pPr>
        <w:jc w:val="center"/>
        <w:rPr>
          <w:b/>
          <w:sz w:val="28"/>
          <w:szCs w:val="28"/>
          <w:lang w:val="en-GB"/>
        </w:rPr>
      </w:pPr>
      <w:r>
        <w:rPr>
          <w:snapToGrid/>
          <w:sz w:val="22"/>
          <w:szCs w:val="22"/>
          <w:lang w:val="en-GB"/>
        </w:rPr>
        <w:pict>
          <v:line id="_x0000_s1028"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rsidR="00212202" w:rsidRPr="00212202" w:rsidRDefault="001709CB" w:rsidP="00212202">
      <w:pPr>
        <w:rPr>
          <w:b/>
          <w:sz w:val="22"/>
          <w:lang w:val="en-GB"/>
        </w:rPr>
      </w:pPr>
      <w:r>
        <w:rPr>
          <w:rStyle w:val="Strong"/>
          <w:sz w:val="22"/>
          <w:szCs w:val="22"/>
          <w:lang w:val="en-GB"/>
        </w:rPr>
        <w:t xml:space="preserve">Contract title: </w:t>
      </w:r>
      <w:r w:rsidRPr="001709CB">
        <w:rPr>
          <w:rStyle w:val="Strong"/>
          <w:sz w:val="22"/>
          <w:szCs w:val="22"/>
          <w:lang w:val="en-GB"/>
        </w:rPr>
        <w:tab/>
      </w:r>
      <w:r w:rsidR="00212202" w:rsidRPr="00212202">
        <w:rPr>
          <w:b/>
          <w:sz w:val="22"/>
          <w:lang w:val="bg-BG"/>
        </w:rPr>
        <w:t>„</w:t>
      </w:r>
      <w:r w:rsidR="00212202" w:rsidRPr="00212202">
        <w:rPr>
          <w:b/>
          <w:sz w:val="22"/>
        </w:rPr>
        <w:t xml:space="preserve">Increasing the hydraulic conductivity of the Tsaparevska River (Stage II of Phase II) for the needs of Municipality of Strumyani under project </w:t>
      </w:r>
      <w:r w:rsidR="00212202" w:rsidRPr="00212202">
        <w:rPr>
          <w:b/>
          <w:sz w:val="22"/>
          <w:lang w:val="bg-BG"/>
        </w:rPr>
        <w:t>CB006.2.12.142“</w:t>
      </w:r>
    </w:p>
    <w:p w:rsidR="005E63ED" w:rsidRPr="001709CB" w:rsidRDefault="00805EFA" w:rsidP="0076200F">
      <w:pPr>
        <w:jc w:val="center"/>
        <w:rPr>
          <w:rStyle w:val="Strong"/>
          <w:sz w:val="22"/>
          <w:szCs w:val="22"/>
          <w:lang w:val="en-US"/>
        </w:rPr>
      </w:pPr>
      <w:r w:rsidRPr="00BD63A4">
        <w:rPr>
          <w:b/>
          <w:sz w:val="22"/>
          <w:szCs w:val="22"/>
          <w:lang w:val="en-GB"/>
        </w:rPr>
        <w:t xml:space="preserve"> </w:t>
      </w:r>
      <w:r w:rsidR="002139C6" w:rsidRPr="00BD63A4">
        <w:rPr>
          <w:b/>
          <w:sz w:val="22"/>
          <w:szCs w:val="22"/>
          <w:lang w:val="en-GB"/>
        </w:rPr>
        <w:t>Location</w:t>
      </w:r>
      <w:r w:rsidR="002139C6" w:rsidRPr="00BD63A4">
        <w:rPr>
          <w:sz w:val="22"/>
          <w:szCs w:val="22"/>
          <w:lang w:val="en-GB"/>
        </w:rPr>
        <w:t xml:space="preserve"> </w:t>
      </w:r>
      <w:r w:rsidR="001709CB">
        <w:rPr>
          <w:sz w:val="22"/>
          <w:szCs w:val="22"/>
          <w:lang w:val="en-GB"/>
        </w:rPr>
        <w:t>–</w:t>
      </w:r>
      <w:r w:rsidR="002139C6" w:rsidRPr="00BD63A4">
        <w:rPr>
          <w:sz w:val="22"/>
          <w:szCs w:val="22"/>
          <w:lang w:val="en-GB"/>
        </w:rPr>
        <w:t xml:space="preserve"> </w:t>
      </w:r>
      <w:r w:rsidR="001709CB">
        <w:rPr>
          <w:b/>
          <w:sz w:val="22"/>
          <w:szCs w:val="22"/>
          <w:lang w:val="en-US"/>
        </w:rPr>
        <w:t xml:space="preserve">Municipality of </w:t>
      </w:r>
      <w:r w:rsidR="009438A5">
        <w:rPr>
          <w:b/>
          <w:sz w:val="22"/>
          <w:szCs w:val="22"/>
          <w:lang w:val="en-US"/>
        </w:rPr>
        <w:t>Strumyani</w:t>
      </w:r>
      <w:r w:rsidR="001709CB">
        <w:rPr>
          <w:b/>
          <w:sz w:val="22"/>
          <w:szCs w:val="22"/>
          <w:lang w:val="en-US"/>
        </w:rPr>
        <w:t xml:space="preserve">, </w:t>
      </w:r>
      <w:r w:rsidR="009438A5">
        <w:rPr>
          <w:b/>
          <w:sz w:val="22"/>
          <w:szCs w:val="22"/>
          <w:lang w:val="en-US"/>
        </w:rPr>
        <w:t>Blagoevgrad</w:t>
      </w:r>
      <w:r w:rsidR="001709CB">
        <w:rPr>
          <w:b/>
          <w:sz w:val="22"/>
          <w:szCs w:val="22"/>
          <w:lang w:val="en-US"/>
        </w:rPr>
        <w:t xml:space="preserve"> District, Bulgaria</w:t>
      </w:r>
    </w:p>
    <w:p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rsidR="002139C6" w:rsidRPr="009438A5" w:rsidRDefault="00212202" w:rsidP="00805EFA">
      <w:pPr>
        <w:ind w:left="709"/>
        <w:rPr>
          <w:sz w:val="22"/>
          <w:szCs w:val="22"/>
          <w:lang w:val="en-GB"/>
        </w:rPr>
      </w:pPr>
      <w:r w:rsidRPr="00CD0458">
        <w:rPr>
          <w:sz w:val="22"/>
          <w:szCs w:val="22"/>
          <w:lang w:val="bg-BG"/>
        </w:rPr>
        <w:t>CB006.2.12.142</w:t>
      </w:r>
      <w:r w:rsidRPr="00295627">
        <w:rPr>
          <w:sz w:val="22"/>
          <w:szCs w:val="22"/>
          <w:lang w:val="en-US"/>
        </w:rPr>
        <w:t xml:space="preserve"> </w:t>
      </w:r>
      <w:r w:rsidRPr="00295627">
        <w:rPr>
          <w:sz w:val="22"/>
          <w:szCs w:val="22"/>
        </w:rPr>
        <w:t xml:space="preserve">– </w:t>
      </w:r>
      <w:r>
        <w:rPr>
          <w:sz w:val="22"/>
          <w:szCs w:val="22"/>
        </w:rPr>
        <w:t>PP2</w:t>
      </w:r>
      <w:r w:rsidRPr="00295627">
        <w:rPr>
          <w:sz w:val="22"/>
          <w:szCs w:val="22"/>
        </w:rPr>
        <w:t xml:space="preserve"> – Works 1</w:t>
      </w:r>
    </w:p>
    <w:p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rsidR="00B76C69" w:rsidRPr="00BD63A4" w:rsidRDefault="00ED60CD" w:rsidP="004C69BC">
      <w:pPr>
        <w:pStyle w:val="PRAGHeading2"/>
        <w:numPr>
          <w:ilvl w:val="0"/>
          <w:numId w:val="0"/>
        </w:numPr>
        <w:ind w:left="709"/>
        <w:rPr>
          <w:sz w:val="22"/>
          <w:szCs w:val="22"/>
          <w:lang w:val="en-GB"/>
        </w:rPr>
      </w:pPr>
      <w:r>
        <w:rPr>
          <w:sz w:val="22"/>
          <w:szCs w:val="22"/>
          <w:lang w:val="en-GB"/>
        </w:rPr>
        <w:t xml:space="preserve"> Simplified</w:t>
      </w:r>
    </w:p>
    <w:p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rsidR="00A95184" w:rsidRPr="00BD63A4" w:rsidRDefault="009438A5" w:rsidP="00BD63A4">
      <w:pPr>
        <w:pStyle w:val="PRAGHeading2"/>
        <w:numPr>
          <w:ilvl w:val="0"/>
          <w:numId w:val="0"/>
        </w:numPr>
        <w:ind w:left="709"/>
        <w:jc w:val="both"/>
        <w:rPr>
          <w:sz w:val="22"/>
          <w:szCs w:val="22"/>
          <w:lang w:val="en-GB"/>
        </w:rPr>
      </w:pPr>
      <w:r w:rsidRPr="009438A5">
        <w:rPr>
          <w:bCs/>
          <w:iCs/>
          <w:sz w:val="22"/>
          <w:szCs w:val="22"/>
          <w:lang w:val="bg-BG"/>
        </w:rPr>
        <w:t>Interreg-IPA CBC Programme Bulgaria-</w:t>
      </w:r>
      <w:r w:rsidRPr="009438A5">
        <w:rPr>
          <w:bCs/>
          <w:iCs/>
          <w:sz w:val="22"/>
          <w:szCs w:val="22"/>
          <w:lang w:val="en-US"/>
        </w:rPr>
        <w:t>North</w:t>
      </w:r>
      <w:r w:rsidRPr="009438A5">
        <w:rPr>
          <w:bCs/>
          <w:iCs/>
          <w:sz w:val="22"/>
          <w:szCs w:val="22"/>
          <w:lang w:val="bg-BG"/>
        </w:rPr>
        <w:t xml:space="preserve"> Macedonia</w:t>
      </w:r>
      <w:r>
        <w:rPr>
          <w:bCs/>
          <w:iCs/>
          <w:sz w:val="22"/>
          <w:szCs w:val="22"/>
          <w:lang w:val="en-US"/>
        </w:rPr>
        <w:t xml:space="preserve"> Programme 2014-2020</w:t>
      </w:r>
      <w:r w:rsidRPr="009438A5">
        <w:rPr>
          <w:bCs/>
          <w:sz w:val="22"/>
          <w:szCs w:val="22"/>
          <w:lang w:val="en-GB"/>
        </w:rPr>
        <w:t xml:space="preserve">, </w:t>
      </w:r>
      <w:r w:rsidRPr="009438A5">
        <w:rPr>
          <w:bCs/>
          <w:sz w:val="22"/>
          <w:szCs w:val="22"/>
        </w:rPr>
        <w:t>CCI No 2014TC16I5CB006</w:t>
      </w:r>
      <w:r w:rsidR="001709CB" w:rsidRPr="001709CB">
        <w:rPr>
          <w:rStyle w:val="Emphasis"/>
          <w:i w:val="0"/>
          <w:sz w:val="22"/>
          <w:szCs w:val="22"/>
          <w:lang w:val="en-GB"/>
        </w:rPr>
        <w:t xml:space="preserve">, Second Call for project proposals No </w:t>
      </w:r>
      <w:r w:rsidRPr="009438A5">
        <w:rPr>
          <w:rStyle w:val="Emphasis"/>
          <w:i w:val="0"/>
          <w:sz w:val="22"/>
          <w:szCs w:val="22"/>
          <w:lang w:val="en-GB"/>
        </w:rPr>
        <w:t>2014TC16I5CB006 - 2018 – 2</w:t>
      </w:r>
    </w:p>
    <w:p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rsidR="001709CB" w:rsidRPr="001709CB" w:rsidRDefault="001709CB" w:rsidP="009438A5">
      <w:pPr>
        <w:spacing w:before="240"/>
        <w:ind w:left="720"/>
        <w:jc w:val="both"/>
        <w:rPr>
          <w:sz w:val="22"/>
          <w:szCs w:val="22"/>
          <w:lang w:val="en-GB"/>
        </w:rPr>
      </w:pPr>
      <w:r w:rsidRPr="001709CB">
        <w:rPr>
          <w:sz w:val="22"/>
          <w:szCs w:val="22"/>
          <w:lang w:val="en-GB"/>
        </w:rPr>
        <w:t xml:space="preserve">The project is co-financed by the European Union, in accordance with the rules of </w:t>
      </w:r>
      <w:r w:rsidR="009438A5" w:rsidRPr="009438A5">
        <w:rPr>
          <w:bCs/>
          <w:iCs/>
          <w:sz w:val="22"/>
          <w:szCs w:val="22"/>
          <w:lang w:val="bg-BG"/>
        </w:rPr>
        <w:t>Interreg-IPA CBC Programme Bulgaria-</w:t>
      </w:r>
      <w:r w:rsidR="009438A5" w:rsidRPr="009438A5">
        <w:rPr>
          <w:bCs/>
          <w:iCs/>
          <w:sz w:val="22"/>
          <w:szCs w:val="22"/>
          <w:lang w:val="en-US"/>
        </w:rPr>
        <w:t>North</w:t>
      </w:r>
      <w:r w:rsidR="009438A5" w:rsidRPr="009438A5">
        <w:rPr>
          <w:bCs/>
          <w:iCs/>
          <w:sz w:val="22"/>
          <w:szCs w:val="22"/>
          <w:lang w:val="bg-BG"/>
        </w:rPr>
        <w:t xml:space="preserve"> Macedonia</w:t>
      </w:r>
      <w:r w:rsidR="009438A5" w:rsidRPr="009438A5">
        <w:rPr>
          <w:bCs/>
          <w:iCs/>
          <w:sz w:val="22"/>
          <w:szCs w:val="22"/>
          <w:lang w:val="en-US"/>
        </w:rPr>
        <w:t xml:space="preserve"> Programme 2014-2020</w:t>
      </w:r>
      <w:r w:rsidR="009438A5" w:rsidRPr="009438A5">
        <w:rPr>
          <w:bCs/>
          <w:sz w:val="22"/>
          <w:szCs w:val="22"/>
          <w:lang w:val="en-GB"/>
        </w:rPr>
        <w:t xml:space="preserve">, </w:t>
      </w:r>
      <w:r w:rsidR="009438A5" w:rsidRPr="009438A5">
        <w:rPr>
          <w:bCs/>
          <w:sz w:val="22"/>
          <w:szCs w:val="22"/>
        </w:rPr>
        <w:t xml:space="preserve">CCI No </w:t>
      </w:r>
      <w:r w:rsidR="009438A5">
        <w:rPr>
          <w:bCs/>
          <w:sz w:val="22"/>
          <w:szCs w:val="22"/>
        </w:rPr>
        <w:t xml:space="preserve"> </w:t>
      </w:r>
      <w:r w:rsidR="009438A5" w:rsidRPr="009438A5">
        <w:rPr>
          <w:bCs/>
          <w:sz w:val="22"/>
          <w:szCs w:val="22"/>
        </w:rPr>
        <w:t>014TC16I5CB006</w:t>
      </w:r>
      <w:r w:rsidR="009438A5" w:rsidRPr="009438A5">
        <w:rPr>
          <w:sz w:val="22"/>
          <w:szCs w:val="22"/>
          <w:lang w:val="en-GB"/>
        </w:rPr>
        <w:t>, Second Call for project proposals No 2014TC16I5CB006 - 2018 – 2</w:t>
      </w:r>
      <w:r w:rsidR="009438A5">
        <w:rPr>
          <w:sz w:val="22"/>
          <w:szCs w:val="22"/>
          <w:lang w:val="en-GB"/>
        </w:rPr>
        <w:t>.</w:t>
      </w:r>
    </w:p>
    <w:p w:rsidR="002139C6" w:rsidRPr="00BD63A4" w:rsidRDefault="001709CB" w:rsidP="001709CB">
      <w:pPr>
        <w:spacing w:before="240"/>
        <w:ind w:left="720"/>
        <w:jc w:val="both"/>
        <w:rPr>
          <w:sz w:val="22"/>
          <w:szCs w:val="22"/>
          <w:lang w:val="en-GB"/>
        </w:rPr>
      </w:pPr>
      <w:r w:rsidRPr="001709CB">
        <w:rPr>
          <w:sz w:val="22"/>
          <w:szCs w:val="22"/>
          <w:lang w:val="en-GB"/>
        </w:rPr>
        <w:t xml:space="preserve">The project is co-financed by the national budgets of the Republic of Bulgaria and the Republic of </w:t>
      </w:r>
      <w:r w:rsidR="009438A5">
        <w:rPr>
          <w:sz w:val="22"/>
          <w:szCs w:val="22"/>
          <w:lang w:val="en-GB"/>
        </w:rPr>
        <w:t>North Macedonia</w:t>
      </w:r>
      <w:r w:rsidRPr="001709CB">
        <w:rPr>
          <w:sz w:val="22"/>
          <w:szCs w:val="22"/>
          <w:lang w:val="en-GB"/>
        </w:rPr>
        <w:t>.</w:t>
      </w:r>
    </w:p>
    <w:p w:rsidR="002139C6" w:rsidRPr="00BD63A4" w:rsidRDefault="002139C6" w:rsidP="00BD63A4">
      <w:pPr>
        <w:pStyle w:val="PRAGHeading2"/>
        <w:jc w:val="both"/>
        <w:rPr>
          <w:rStyle w:val="Strong"/>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p>
    <w:p w:rsidR="009C65D6" w:rsidRPr="001709CB" w:rsidRDefault="009C65D6" w:rsidP="001709CB">
      <w:pPr>
        <w:snapToGrid w:val="0"/>
        <w:ind w:left="360"/>
        <w:jc w:val="both"/>
        <w:rPr>
          <w:b/>
          <w:sz w:val="22"/>
          <w:szCs w:val="22"/>
          <w:lang w:val="en-GB"/>
        </w:rPr>
      </w:pPr>
      <w:r w:rsidRPr="00BD63A4">
        <w:rPr>
          <w:sz w:val="22"/>
          <w:szCs w:val="22"/>
        </w:rPr>
        <w:tab/>
      </w:r>
      <w:r w:rsidR="001709CB" w:rsidRPr="001709CB">
        <w:rPr>
          <w:b/>
          <w:sz w:val="22"/>
          <w:szCs w:val="22"/>
          <w:lang w:val="en-GB"/>
        </w:rPr>
        <w:t xml:space="preserve"> MUNICIPALITY OF </w:t>
      </w:r>
      <w:r w:rsidR="009438A5">
        <w:rPr>
          <w:b/>
          <w:sz w:val="22"/>
          <w:szCs w:val="22"/>
          <w:lang w:val="en-GB"/>
        </w:rPr>
        <w:t>STRUMYANI</w:t>
      </w:r>
    </w:p>
    <w:p w:rsidR="006C703D" w:rsidRDefault="001709CB" w:rsidP="00BD63A4">
      <w:pPr>
        <w:pStyle w:val="Blockquote"/>
        <w:ind w:left="709"/>
        <w:jc w:val="both"/>
        <w:rPr>
          <w:sz w:val="22"/>
          <w:szCs w:val="22"/>
          <w:lang w:val="en-GB"/>
        </w:rPr>
      </w:pPr>
      <w:r>
        <w:rPr>
          <w:sz w:val="22"/>
          <w:szCs w:val="22"/>
          <w:lang w:val="en-GB"/>
        </w:rPr>
        <w:t xml:space="preserve">Address: </w:t>
      </w:r>
      <w:r w:rsidR="009438A5" w:rsidRPr="009438A5">
        <w:rPr>
          <w:sz w:val="22"/>
          <w:szCs w:val="22"/>
        </w:rPr>
        <w:t>1 "7-th April" sq.</w:t>
      </w:r>
      <w:r>
        <w:rPr>
          <w:sz w:val="22"/>
          <w:szCs w:val="22"/>
          <w:lang w:val="en-GB"/>
        </w:rPr>
        <w:t xml:space="preserve">, </w:t>
      </w:r>
      <w:r w:rsidR="009438A5" w:rsidRPr="009438A5">
        <w:rPr>
          <w:sz w:val="22"/>
          <w:szCs w:val="22"/>
        </w:rPr>
        <w:t>2825</w:t>
      </w:r>
      <w:r>
        <w:rPr>
          <w:sz w:val="22"/>
          <w:szCs w:val="22"/>
          <w:lang w:val="en-GB"/>
        </w:rPr>
        <w:t xml:space="preserve"> </w:t>
      </w:r>
      <w:r w:rsidR="009438A5" w:rsidRPr="009438A5">
        <w:rPr>
          <w:sz w:val="22"/>
          <w:szCs w:val="22"/>
        </w:rPr>
        <w:t>Strumiani</w:t>
      </w:r>
      <w:r>
        <w:rPr>
          <w:sz w:val="22"/>
          <w:szCs w:val="22"/>
          <w:lang w:val="en-GB"/>
        </w:rPr>
        <w:t xml:space="preserve">, </w:t>
      </w:r>
      <w:r w:rsidR="009438A5" w:rsidRPr="009438A5">
        <w:rPr>
          <w:sz w:val="22"/>
          <w:szCs w:val="22"/>
          <w:lang w:val="en-GB"/>
        </w:rPr>
        <w:t>Blagoevgrad District, Bulgaria</w:t>
      </w:r>
    </w:p>
    <w:p w:rsidR="002139C6" w:rsidRPr="00DD2F41" w:rsidRDefault="00943FE7">
      <w:pPr>
        <w:ind w:left="360"/>
        <w:jc w:val="center"/>
        <w:rPr>
          <w:rStyle w:val="Strong"/>
          <w:sz w:val="22"/>
          <w:szCs w:val="22"/>
          <w:lang w:val="en-GB"/>
        </w:rPr>
      </w:pPr>
      <w:r>
        <w:rPr>
          <w:b/>
          <w:noProof/>
          <w:snapToGrid/>
          <w:sz w:val="22"/>
          <w:szCs w:val="22"/>
          <w:lang w:val="en-GB" w:eastAsia="en-GB"/>
        </w:rPr>
        <w:pict>
          <v:line id="_x0000_s1030"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rsidR="00D62A71" w:rsidRDefault="00D62A71" w:rsidP="00805EFA">
      <w:pPr>
        <w:pStyle w:val="PRAGHeading2"/>
        <w:rPr>
          <w:rStyle w:val="Strong"/>
          <w:sz w:val="22"/>
          <w:szCs w:val="22"/>
          <w:lang w:val="en-GB"/>
        </w:rPr>
      </w:pPr>
      <w:r>
        <w:rPr>
          <w:rStyle w:val="Strong"/>
          <w:sz w:val="22"/>
          <w:szCs w:val="22"/>
          <w:lang w:val="en-GB"/>
        </w:rPr>
        <w:t>Nature of contract</w:t>
      </w:r>
    </w:p>
    <w:p w:rsidR="00D62A71" w:rsidRPr="00D62A71" w:rsidRDefault="00AD0BF2" w:rsidP="00D62A71">
      <w:pPr>
        <w:pStyle w:val="PRAGHeading2"/>
        <w:numPr>
          <w:ilvl w:val="0"/>
          <w:numId w:val="0"/>
        </w:numPr>
        <w:ind w:left="720"/>
        <w:rPr>
          <w:rStyle w:val="Strong"/>
          <w:b w:val="0"/>
          <w:sz w:val="22"/>
          <w:szCs w:val="22"/>
          <w:lang w:val="en-GB"/>
        </w:rPr>
      </w:pPr>
      <w:r>
        <w:rPr>
          <w:rStyle w:val="Strong"/>
          <w:b w:val="0"/>
          <w:sz w:val="22"/>
          <w:szCs w:val="22"/>
          <w:lang w:val="en-GB"/>
        </w:rPr>
        <w:t>Lump-sum</w:t>
      </w:r>
    </w:p>
    <w:p w:rsidR="002139C6" w:rsidRDefault="002139C6" w:rsidP="00805EFA">
      <w:pPr>
        <w:pStyle w:val="PRAGHeading2"/>
        <w:rPr>
          <w:rStyle w:val="Strong"/>
          <w:sz w:val="22"/>
          <w:szCs w:val="22"/>
          <w:lang w:val="en-GB"/>
        </w:rPr>
      </w:pPr>
      <w:r w:rsidRPr="00DD2F41">
        <w:rPr>
          <w:rStyle w:val="Strong"/>
          <w:sz w:val="22"/>
          <w:szCs w:val="22"/>
          <w:lang w:val="en-GB"/>
        </w:rPr>
        <w:t>Description of the contract</w:t>
      </w:r>
    </w:p>
    <w:p w:rsidR="009438A5" w:rsidRPr="009438A5" w:rsidRDefault="009438A5" w:rsidP="009438A5">
      <w:pPr>
        <w:pStyle w:val="PRAGHeading2"/>
        <w:numPr>
          <w:ilvl w:val="0"/>
          <w:numId w:val="0"/>
        </w:numPr>
        <w:ind w:left="720"/>
        <w:jc w:val="both"/>
        <w:rPr>
          <w:sz w:val="22"/>
          <w:szCs w:val="22"/>
          <w:lang w:val="en-US"/>
        </w:rPr>
      </w:pPr>
      <w:r w:rsidRPr="009438A5">
        <w:rPr>
          <w:rStyle w:val="Strong"/>
          <w:b w:val="0"/>
          <w:sz w:val="22"/>
          <w:szCs w:val="22"/>
          <w:lang w:val="en-GB"/>
        </w:rPr>
        <w:t xml:space="preserve">The Tsaparevska River is 22.5 km long and rises from Maleshevska Mountain, has a large catchment basin with an area of 76.0 m2 and has a constant water flow. The river passes along the village of Mikrevo, Strumyani municipality. </w:t>
      </w:r>
      <w:r w:rsidR="00C55F09" w:rsidRPr="009438A5">
        <w:rPr>
          <w:rStyle w:val="Strong"/>
          <w:b w:val="0"/>
          <w:sz w:val="22"/>
          <w:szCs w:val="22"/>
          <w:lang w:val="en-GB"/>
        </w:rPr>
        <w:t xml:space="preserve">High </w:t>
      </w:r>
      <w:r w:rsidRPr="009438A5">
        <w:rPr>
          <w:rStyle w:val="Strong"/>
          <w:b w:val="0"/>
          <w:sz w:val="22"/>
          <w:szCs w:val="22"/>
          <w:lang w:val="en-GB"/>
        </w:rPr>
        <w:t xml:space="preserve">water level of the Tsaparevska River have caused partial digging of the slopes on both banks and a realistic situation has been created with </w:t>
      </w:r>
      <w:r w:rsidRPr="009438A5">
        <w:rPr>
          <w:rStyle w:val="Strong"/>
          <w:b w:val="0"/>
          <w:sz w:val="22"/>
          <w:szCs w:val="22"/>
          <w:lang w:val="en-GB"/>
        </w:rPr>
        <w:lastRenderedPageBreak/>
        <w:t xml:space="preserve">the danger of flooding of residential buildings and estates along the river from a section of </w:t>
      </w:r>
      <w:r>
        <w:rPr>
          <w:rStyle w:val="Strong"/>
          <w:b w:val="0"/>
          <w:sz w:val="22"/>
          <w:szCs w:val="22"/>
          <w:lang w:val="en-GB"/>
        </w:rPr>
        <w:t xml:space="preserve">1212 </w:t>
      </w:r>
      <w:r w:rsidRPr="009438A5">
        <w:rPr>
          <w:rStyle w:val="Strong"/>
          <w:b w:val="0"/>
          <w:sz w:val="22"/>
          <w:szCs w:val="22"/>
          <w:lang w:val="en-GB"/>
        </w:rPr>
        <w:t>m in the regulation of the settlement. The measures</w:t>
      </w:r>
      <w:r w:rsidR="00C55F09">
        <w:rPr>
          <w:rStyle w:val="Strong"/>
          <w:b w:val="0"/>
          <w:sz w:val="22"/>
          <w:szCs w:val="22"/>
          <w:lang w:val="en-GB"/>
        </w:rPr>
        <w:t xml:space="preserve"> under the current contract</w:t>
      </w:r>
      <w:r w:rsidRPr="009438A5">
        <w:rPr>
          <w:rStyle w:val="Strong"/>
          <w:b w:val="0"/>
          <w:sz w:val="22"/>
          <w:szCs w:val="22"/>
          <w:lang w:val="en-GB"/>
        </w:rPr>
        <w:t xml:space="preserve"> cover a section of Tsaparevska river,</w:t>
      </w:r>
      <w:r>
        <w:rPr>
          <w:rStyle w:val="Strong"/>
          <w:b w:val="0"/>
          <w:sz w:val="22"/>
          <w:szCs w:val="22"/>
          <w:lang w:val="en-GB"/>
        </w:rPr>
        <w:t xml:space="preserve"> namely Phase II, Stage I</w:t>
      </w:r>
      <w:r w:rsidR="00212202">
        <w:rPr>
          <w:rStyle w:val="Strong"/>
          <w:b w:val="0"/>
          <w:sz w:val="22"/>
          <w:szCs w:val="22"/>
          <w:lang w:val="en-GB"/>
        </w:rPr>
        <w:t>I</w:t>
      </w:r>
      <w:r>
        <w:rPr>
          <w:rStyle w:val="Strong"/>
          <w:b w:val="0"/>
          <w:sz w:val="22"/>
          <w:szCs w:val="22"/>
          <w:lang w:val="en-GB"/>
        </w:rPr>
        <w:t xml:space="preserve"> </w:t>
      </w:r>
      <w:r w:rsidR="00212202">
        <w:rPr>
          <w:sz w:val="22"/>
          <w:szCs w:val="22"/>
          <w:lang w:val="en-US"/>
        </w:rPr>
        <w:t>beginning with point 47 and ending at</w:t>
      </w:r>
      <w:r w:rsidR="00212202" w:rsidRPr="00212202">
        <w:rPr>
          <w:sz w:val="22"/>
          <w:szCs w:val="22"/>
          <w:lang w:val="en-US"/>
        </w:rPr>
        <w:t xml:space="preserve"> the connection with the river Struma, as</w:t>
      </w:r>
      <w:r w:rsidR="00212202">
        <w:rPr>
          <w:sz w:val="22"/>
          <w:szCs w:val="22"/>
          <w:lang w:val="en-US"/>
        </w:rPr>
        <w:t xml:space="preserve"> the section is of length 286 m. Measures include</w:t>
      </w:r>
      <w:r w:rsidR="00C55F09">
        <w:rPr>
          <w:sz w:val="22"/>
          <w:szCs w:val="22"/>
          <w:lang w:val="en-US"/>
        </w:rPr>
        <w:t xml:space="preserve"> </w:t>
      </w:r>
      <w:r w:rsidR="00C55F09" w:rsidRPr="00C55F09">
        <w:rPr>
          <w:sz w:val="22"/>
          <w:szCs w:val="22"/>
          <w:lang w:val="en-US"/>
        </w:rPr>
        <w:t xml:space="preserve">cleaning and deepening of the river bed, shaping of slopes, construction of protective dykes in certain areas and laying of flexible systems for strengthening the river bed - geocells with a height of </w:t>
      </w:r>
      <w:r w:rsidR="00C55F09">
        <w:rPr>
          <w:sz w:val="22"/>
          <w:szCs w:val="22"/>
          <w:lang w:val="en-US"/>
        </w:rPr>
        <w:t>1</w:t>
      </w:r>
      <w:r w:rsidR="00C55F09" w:rsidRPr="00C55F09">
        <w:rPr>
          <w:sz w:val="22"/>
          <w:szCs w:val="22"/>
          <w:lang w:val="en-US"/>
        </w:rPr>
        <w:t>0 cm, fixation and filling of geocells with earth rock material and laying of clay sealing.</w:t>
      </w:r>
    </w:p>
    <w:p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rsidR="00B24E1F" w:rsidRPr="002E09EF" w:rsidRDefault="00146C2B" w:rsidP="00B24E1F">
      <w:pPr>
        <w:ind w:left="709"/>
        <w:rPr>
          <w:sz w:val="22"/>
          <w:szCs w:val="22"/>
          <w:lang w:val="en-GB"/>
        </w:rPr>
      </w:pPr>
      <w:r>
        <w:rPr>
          <w:sz w:val="22"/>
          <w:szCs w:val="22"/>
          <w:lang w:val="en-GB"/>
        </w:rPr>
        <w:t>22</w:t>
      </w:r>
      <w:r w:rsidR="00FF02C7" w:rsidRPr="00FF02C7">
        <w:rPr>
          <w:sz w:val="22"/>
          <w:szCs w:val="22"/>
          <w:lang w:val="en-GB"/>
        </w:rPr>
        <w:t>.02</w:t>
      </w:r>
      <w:r w:rsidR="006E592E" w:rsidRPr="00FF02C7">
        <w:rPr>
          <w:sz w:val="22"/>
          <w:szCs w:val="22"/>
          <w:lang w:val="en-GB"/>
        </w:rPr>
        <w:t>.2021</w:t>
      </w:r>
    </w:p>
    <w:p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rsidR="004C63A6" w:rsidRPr="002E09EF" w:rsidRDefault="00990BB1" w:rsidP="00990BB1">
      <w:pPr>
        <w:ind w:left="709"/>
        <w:jc w:val="both"/>
        <w:rPr>
          <w:sz w:val="22"/>
          <w:szCs w:val="22"/>
          <w:lang w:val="en-GB"/>
        </w:rPr>
      </w:pPr>
      <w:r w:rsidRPr="00990BB1">
        <w:rPr>
          <w:bCs/>
          <w:color w:val="000000"/>
          <w:sz w:val="22"/>
          <w:szCs w:val="22"/>
          <w:lang w:val="en-GB"/>
        </w:rPr>
        <w:t xml:space="preserve">The period of implementation of tasks shall be 4 months (120 days) from the issuing of contract, provision of access to the sites of construction (with protocol for </w:t>
      </w:r>
      <w:bookmarkStart w:id="0" w:name="_GoBack"/>
      <w:r w:rsidRPr="00990BB1">
        <w:rPr>
          <w:bCs/>
          <w:color w:val="000000"/>
          <w:sz w:val="22"/>
          <w:szCs w:val="22"/>
          <w:lang w:val="en-GB"/>
        </w:rPr>
        <w:t>opening</w:t>
      </w:r>
      <w:bookmarkEnd w:id="0"/>
      <w:r w:rsidRPr="00990BB1">
        <w:rPr>
          <w:bCs/>
          <w:color w:val="000000"/>
          <w:sz w:val="22"/>
          <w:szCs w:val="22"/>
          <w:lang w:val="en-GB"/>
        </w:rPr>
        <w:t xml:space="preserve"> a construction site and for determining the construction line and level (Annexes № 2 and 2a) as per Ordinance № 3 of 31 July 2003 on drawing up acts and protocols during the construction) and the provision of necessary construction documentation and permissions mentioned in Article 8.1 of this Special conditions until the provisional acceptance (with Statement of findings for establishing the suitability for acceptance of the construction (Annex № 15) ) as per Ordinance № 3 of 31 July 2003 on drawing up acts and protocols during the construction) without prejudice to extensions of the period which may be granted under Article 35 of the General Conditions, but not later than the end date of project CB006.2.12.142.</w:t>
      </w:r>
    </w:p>
    <w:p w:rsidR="002139C6" w:rsidRPr="00DD2F41" w:rsidRDefault="00943FE7">
      <w:pPr>
        <w:ind w:left="360"/>
        <w:jc w:val="center"/>
        <w:rPr>
          <w:rStyle w:val="Strong"/>
          <w:sz w:val="22"/>
          <w:szCs w:val="22"/>
          <w:lang w:val="en-GB"/>
        </w:rPr>
      </w:pPr>
      <w:r>
        <w:rPr>
          <w:b/>
          <w:noProof/>
          <w:snapToGrid/>
          <w:sz w:val="22"/>
          <w:szCs w:val="22"/>
          <w:lang w:val="en-GB" w:eastAsia="en-GB"/>
        </w:rPr>
        <w:pict>
          <v:line id="_x0000_s1029" style="position:absolute;left:0;text-align:left;z-index:4" from="2.25pt,.9pt" to="470.25pt,.95pt" o:allowincell="f" strokecolor="#d4d4d4" strokeweight="1.75pt">
            <v:shadow on="t" origin=",32385f" offset="0,-1pt"/>
          </v:line>
        </w:pict>
      </w:r>
      <w:r w:rsidR="002139C6" w:rsidRPr="00DD2F41">
        <w:rPr>
          <w:rStyle w:val="Strong"/>
          <w:sz w:val="22"/>
          <w:szCs w:val="22"/>
          <w:lang w:val="en-GB"/>
        </w:rPr>
        <w:t>TERMS OF PARTICIPATION</w:t>
      </w:r>
    </w:p>
    <w:p w:rsidR="002139C6" w:rsidRPr="00D275AD" w:rsidRDefault="002139C6" w:rsidP="00805EFA">
      <w:pPr>
        <w:pStyle w:val="PRAGHeading2"/>
        <w:rPr>
          <w:rStyle w:val="Strong"/>
          <w:sz w:val="22"/>
          <w:szCs w:val="22"/>
          <w:lang w:val="en-GB"/>
        </w:rPr>
      </w:pPr>
      <w:r w:rsidRPr="00DD2F41">
        <w:rPr>
          <w:rStyle w:val="Strong"/>
          <w:sz w:val="22"/>
          <w:szCs w:val="22"/>
          <w:lang w:val="en-GB"/>
        </w:rPr>
        <w:t xml:space="preserve">Eligibility </w:t>
      </w:r>
      <w:r w:rsidRPr="00D275AD">
        <w:rPr>
          <w:rStyle w:val="Strong"/>
          <w:sz w:val="22"/>
          <w:szCs w:val="22"/>
          <w:lang w:val="en-GB"/>
        </w:rPr>
        <w:t>and rules of origin</w:t>
      </w:r>
    </w:p>
    <w:p w:rsidR="008205A6" w:rsidRDefault="008205A6" w:rsidP="00C46295">
      <w:pPr>
        <w:pStyle w:val="PRAGHeading2"/>
        <w:numPr>
          <w:ilvl w:val="0"/>
          <w:numId w:val="0"/>
        </w:numPr>
        <w:ind w:left="709"/>
        <w:jc w:val="both"/>
        <w:rPr>
          <w:sz w:val="22"/>
          <w:szCs w:val="22"/>
          <w:lang w:val="en-GB"/>
        </w:rPr>
      </w:pPr>
      <w:r w:rsidRPr="008205A6">
        <w:rPr>
          <w:sz w:val="22"/>
          <w:szCs w:val="22"/>
          <w:lang w:val="en-GB"/>
        </w:rPr>
        <w:t>Participation in this tender procedure is open not only to the invited tenderers.</w:t>
      </w:r>
    </w:p>
    <w:p w:rsidR="00E267BD" w:rsidRPr="00C46295" w:rsidRDefault="000158F3" w:rsidP="00C46295">
      <w:pPr>
        <w:pStyle w:val="PRAGHeading2"/>
        <w:numPr>
          <w:ilvl w:val="0"/>
          <w:numId w:val="0"/>
        </w:numPr>
        <w:ind w:left="709"/>
        <w:jc w:val="both"/>
        <w:rPr>
          <w:sz w:val="22"/>
          <w:szCs w:val="22"/>
          <w:lang w:val="en-GB"/>
        </w:rPr>
      </w:pPr>
      <w:r w:rsidRPr="00D275AD">
        <w:rPr>
          <w:sz w:val="22"/>
          <w:szCs w:val="22"/>
          <w:lang w:val="en-GB"/>
        </w:rPr>
        <w:t xml:space="preserve">Participation is open to all </w:t>
      </w:r>
      <w:r w:rsidRPr="00D275AD">
        <w:rPr>
          <w:rFonts w:eastAsia="Calibri" w:cs="Arial"/>
          <w:sz w:val="22"/>
          <w:szCs w:val="22"/>
          <w:lang w:val="en-GB"/>
        </w:rPr>
        <w:t xml:space="preserve">natural persons who are nationals of and </w:t>
      </w:r>
      <w:r w:rsidR="008205A6">
        <w:rPr>
          <w:sz w:val="22"/>
          <w:szCs w:val="22"/>
          <w:lang w:val="en-GB"/>
        </w:rPr>
        <w:t xml:space="preserve">legal persons </w:t>
      </w:r>
      <w:r w:rsidRPr="00D275AD">
        <w:rPr>
          <w:sz w:val="22"/>
          <w:szCs w:val="22"/>
          <w:lang w:val="en-GB"/>
        </w:rPr>
        <w:t>participating either individually or in a gro</w:t>
      </w:r>
      <w:r w:rsidR="008205A6">
        <w:rPr>
          <w:sz w:val="22"/>
          <w:szCs w:val="22"/>
          <w:lang w:val="en-GB"/>
        </w:rPr>
        <w:t>uping (consortium) of tenderers</w:t>
      </w:r>
      <w:r w:rsidRPr="00D275AD">
        <w:rPr>
          <w:sz w:val="22"/>
          <w:szCs w:val="22"/>
          <w:lang w:val="en-GB"/>
        </w:rPr>
        <w:t xml:space="preserve"> which are effectively established in a  Member State of the European Union or in a eligible country or territory  as defined under </w:t>
      </w:r>
      <w:r w:rsidRPr="00D275AD">
        <w:rPr>
          <w:rFonts w:eastAsia="Calibri" w:cs="Arial"/>
          <w:bCs/>
          <w:snapToGrid/>
          <w:sz w:val="22"/>
          <w:szCs w:val="22"/>
          <w:lang w:val="en-GB"/>
        </w:rPr>
        <w:t xml:space="preserve">the Regulation </w:t>
      </w:r>
      <w:r w:rsidRPr="00D275AD">
        <w:rPr>
          <w:sz w:val="22"/>
          <w:szCs w:val="22"/>
          <w:lang w:val="en-GB"/>
        </w:rPr>
        <w:t xml:space="preserve">(EU) </w:t>
      </w:r>
      <w:r w:rsidR="00391F9F">
        <w:rPr>
          <w:sz w:val="22"/>
          <w:szCs w:val="22"/>
          <w:lang w:val="en-GB"/>
        </w:rPr>
        <w:t>No </w:t>
      </w:r>
      <w:r w:rsidRPr="00D275AD">
        <w:rPr>
          <w:rFonts w:eastAsia="MS Mincho"/>
          <w:noProof/>
          <w:sz w:val="22"/>
          <w:szCs w:val="22"/>
          <w:lang w:val="en-GB" w:eastAsia="ja-JP"/>
        </w:rPr>
        <w:t xml:space="preserve">236/2014 </w:t>
      </w:r>
      <w:r w:rsidRPr="00D275AD">
        <w:rPr>
          <w:rFonts w:eastAsia="Calibri" w:cs="Arial"/>
          <w:bCs/>
          <w:snapToGrid/>
          <w:sz w:val="22"/>
          <w:szCs w:val="22"/>
          <w:lang w:val="en-GB"/>
        </w:rPr>
        <w:t xml:space="preserve">establishing common rules and procedures for the implementation of the Union's </w:t>
      </w:r>
      <w:r w:rsidRPr="00DD6316">
        <w:rPr>
          <w:rFonts w:eastAsia="Calibri" w:cs="Arial"/>
          <w:bCs/>
          <w:snapToGrid/>
          <w:sz w:val="22"/>
          <w:szCs w:val="22"/>
          <w:lang w:val="en-GB"/>
        </w:rPr>
        <w:t xml:space="preserve">instruments for external action (CIR) </w:t>
      </w:r>
      <w:r w:rsidRPr="00DD6316">
        <w:rPr>
          <w:sz w:val="22"/>
          <w:szCs w:val="22"/>
          <w:lang w:val="en-GB"/>
        </w:rPr>
        <w:t xml:space="preserve">for the applicable Instrument under which the contract is financed (see also heading </w:t>
      </w:r>
      <w:r w:rsidR="00AD0BF2" w:rsidRPr="00DD6316">
        <w:rPr>
          <w:sz w:val="22"/>
          <w:szCs w:val="22"/>
          <w:lang w:val="en-GB"/>
        </w:rPr>
        <w:t>17</w:t>
      </w:r>
      <w:r w:rsidRPr="00DD6316">
        <w:rPr>
          <w:sz w:val="22"/>
          <w:szCs w:val="22"/>
          <w:lang w:val="en-GB"/>
        </w:rPr>
        <w:t xml:space="preserve"> below)</w:t>
      </w:r>
      <w:r w:rsidRPr="00DD6316">
        <w:rPr>
          <w:rFonts w:eastAsia="Calibri" w:cs="Arial"/>
          <w:sz w:val="22"/>
          <w:szCs w:val="22"/>
          <w:lang w:val="en-GB"/>
        </w:rPr>
        <w:t xml:space="preserve">. </w:t>
      </w:r>
      <w:r w:rsidRPr="00DD6316">
        <w:rPr>
          <w:sz w:val="22"/>
          <w:szCs w:val="22"/>
          <w:lang w:val="en-GB"/>
        </w:rPr>
        <w:t xml:space="preserve">Participation is also open to international organisations. </w:t>
      </w:r>
      <w:r w:rsidR="00DD6316" w:rsidRPr="00DD6316">
        <w:rPr>
          <w:sz w:val="22"/>
          <w:szCs w:val="22"/>
          <w:lang w:val="en-GB"/>
        </w:rPr>
        <w:t xml:space="preserve">All goods purchased under the </w:t>
      </w:r>
      <w:r w:rsidR="00391F9F">
        <w:rPr>
          <w:sz w:val="22"/>
          <w:szCs w:val="22"/>
          <w:lang w:val="en-GB"/>
        </w:rPr>
        <w:t>c</w:t>
      </w:r>
      <w:r w:rsidR="00DD6316" w:rsidRPr="00DD6316">
        <w:rPr>
          <w:sz w:val="22"/>
          <w:szCs w:val="22"/>
          <w:lang w:val="en-GB"/>
        </w:rPr>
        <w:t xml:space="preserve">ontract must originate </w:t>
      </w:r>
      <w:r w:rsidR="00DD6316">
        <w:rPr>
          <w:sz w:val="22"/>
          <w:szCs w:val="22"/>
          <w:lang w:val="en-GB"/>
        </w:rPr>
        <w:t xml:space="preserve">from </w:t>
      </w:r>
      <w:r w:rsidR="00DD6316" w:rsidRPr="00DD6316">
        <w:rPr>
          <w:sz w:val="22"/>
          <w:szCs w:val="22"/>
          <w:lang w:val="en-GB"/>
        </w:rPr>
        <w:t>a</w:t>
      </w:r>
      <w:r w:rsidR="00DD6316">
        <w:rPr>
          <w:sz w:val="22"/>
          <w:szCs w:val="22"/>
          <w:lang w:val="en-GB"/>
        </w:rPr>
        <w:t>n</w:t>
      </w:r>
      <w:r w:rsidR="00DD6316" w:rsidRPr="00DD6316">
        <w:rPr>
          <w:sz w:val="22"/>
          <w:szCs w:val="22"/>
          <w:lang w:val="en-GB"/>
        </w:rPr>
        <w:t xml:space="preserve"> eligible source country as defined </w:t>
      </w:r>
      <w:r w:rsidR="00DD6316">
        <w:rPr>
          <w:sz w:val="22"/>
          <w:szCs w:val="22"/>
          <w:lang w:val="en-GB"/>
        </w:rPr>
        <w:t>above</w:t>
      </w:r>
      <w:r w:rsidR="00DD6316" w:rsidRPr="00DD6316">
        <w:rPr>
          <w:sz w:val="22"/>
          <w:szCs w:val="22"/>
          <w:lang w:val="en-GB"/>
        </w:rPr>
        <w:t>.</w:t>
      </w:r>
      <w:r w:rsidR="00DD6316" w:rsidRPr="00DD6316">
        <w:rPr>
          <w:lang w:val="en-GB"/>
        </w:rPr>
        <w:t xml:space="preserve"> </w:t>
      </w:r>
      <w:r w:rsidR="00DD6316" w:rsidRPr="00DD6316">
        <w:rPr>
          <w:sz w:val="22"/>
          <w:szCs w:val="22"/>
          <w:lang w:val="en-GB"/>
        </w:rPr>
        <w:t xml:space="preserve">However, the goods to be purchased may originate from any country, whenever the total price of the estimated quantity of those goods, as reflected in a separate item of the </w:t>
      </w:r>
      <w:r w:rsidR="00391F9F">
        <w:rPr>
          <w:sz w:val="22"/>
          <w:szCs w:val="22"/>
          <w:lang w:val="en-GB"/>
        </w:rPr>
        <w:t>b</w:t>
      </w:r>
      <w:r w:rsidR="00DD6316" w:rsidRPr="00DD6316">
        <w:rPr>
          <w:sz w:val="22"/>
          <w:szCs w:val="22"/>
          <w:lang w:val="en-GB"/>
        </w:rPr>
        <w:t xml:space="preserve">reakdown of the </w:t>
      </w:r>
      <w:r w:rsidR="00391F9F">
        <w:rPr>
          <w:sz w:val="22"/>
          <w:szCs w:val="22"/>
          <w:lang w:val="en-GB"/>
        </w:rPr>
        <w:t>l</w:t>
      </w:r>
      <w:r w:rsidR="00DD6316" w:rsidRPr="00DD6316">
        <w:rPr>
          <w:sz w:val="22"/>
          <w:szCs w:val="22"/>
          <w:lang w:val="en-GB"/>
        </w:rPr>
        <w:t xml:space="preserve">ump-sum </w:t>
      </w:r>
      <w:r w:rsidR="00391F9F">
        <w:rPr>
          <w:sz w:val="22"/>
          <w:szCs w:val="22"/>
          <w:lang w:val="en-GB"/>
        </w:rPr>
        <w:t>p</w:t>
      </w:r>
      <w:r w:rsidR="00DD6316" w:rsidRPr="00DD6316">
        <w:rPr>
          <w:sz w:val="22"/>
          <w:szCs w:val="22"/>
          <w:lang w:val="en-GB"/>
        </w:rPr>
        <w:t xml:space="preserve">rice (Volume 4.2.3) is below </w:t>
      </w:r>
      <w:r w:rsidR="00391F9F">
        <w:rPr>
          <w:sz w:val="22"/>
          <w:szCs w:val="22"/>
          <w:lang w:val="en-GB"/>
        </w:rPr>
        <w:t>EUR </w:t>
      </w:r>
      <w:r w:rsidR="00DD6316" w:rsidRPr="00DD6316">
        <w:rPr>
          <w:sz w:val="22"/>
          <w:szCs w:val="22"/>
          <w:lang w:val="en-GB"/>
        </w:rPr>
        <w:t>100</w:t>
      </w:r>
      <w:r w:rsidR="00391F9F">
        <w:rPr>
          <w:sz w:val="22"/>
          <w:szCs w:val="22"/>
          <w:lang w:val="en-GB"/>
        </w:rPr>
        <w:t> </w:t>
      </w:r>
      <w:r w:rsidR="00DD6316" w:rsidRPr="00DD6316">
        <w:rPr>
          <w:sz w:val="22"/>
          <w:szCs w:val="22"/>
          <w:lang w:val="en-GB"/>
        </w:rPr>
        <w:t xml:space="preserve">000. </w:t>
      </w:r>
    </w:p>
    <w:p w:rsidR="00E267BD" w:rsidRPr="00132A6F" w:rsidRDefault="00E267BD" w:rsidP="00C46295">
      <w:pPr>
        <w:spacing w:after="0"/>
        <w:ind w:left="709"/>
        <w:jc w:val="both"/>
        <w:rPr>
          <w:sz w:val="22"/>
          <w:szCs w:val="22"/>
          <w:lang w:val="en-IE"/>
        </w:rPr>
      </w:pPr>
      <w:r w:rsidRPr="00132A6F">
        <w:rPr>
          <w:sz w:val="22"/>
          <w:szCs w:val="22"/>
          <w:lang w:val="en-IE"/>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w:t>
      </w:r>
      <w:r w:rsidRPr="00132A6F">
        <w:rPr>
          <w:sz w:val="22"/>
          <w:szCs w:val="22"/>
          <w:lang w:val="en-IE"/>
        </w:rPr>
        <w:lastRenderedPageBreak/>
        <w:t xml:space="preserve">including natural or legal persons residing or established in, and to goods originating from, the United Kingdom ****. Those persons and goods are therefore eligible under this call. </w:t>
      </w:r>
    </w:p>
    <w:p w:rsidR="00E267BD" w:rsidRPr="00132A6F" w:rsidRDefault="00E267BD" w:rsidP="00C46295">
      <w:pPr>
        <w:spacing w:after="0"/>
        <w:ind w:left="709"/>
        <w:jc w:val="both"/>
        <w:rPr>
          <w:sz w:val="22"/>
          <w:szCs w:val="22"/>
          <w:lang w:val="en-IE"/>
        </w:rPr>
      </w:pPr>
      <w:r w:rsidRPr="00132A6F">
        <w:rPr>
          <w:sz w:val="22"/>
          <w:szCs w:val="22"/>
          <w:lang w:val="en-IE"/>
        </w:rPr>
        <w:t>* Agreement on the withdrawal of the United Kingdom of Great Britain and Northern Ireland from the European Union and the European Atomic Energy Community.</w:t>
      </w:r>
    </w:p>
    <w:p w:rsidR="00E267BD" w:rsidRPr="00132A6F" w:rsidRDefault="00E267BD" w:rsidP="00C46295">
      <w:pPr>
        <w:spacing w:after="0"/>
        <w:ind w:left="709"/>
        <w:jc w:val="both"/>
        <w:rPr>
          <w:sz w:val="22"/>
          <w:szCs w:val="22"/>
          <w:lang w:val="en-IE"/>
        </w:rPr>
      </w:pPr>
      <w:r w:rsidRPr="00132A6F">
        <w:rPr>
          <w:sz w:val="22"/>
          <w:szCs w:val="22"/>
          <w:lang w:val="en-IE"/>
        </w:rPr>
        <w:t>** Regulation (EU) No 236/2014 of the European Parliament and of the Council of 11 March 2014 laying down common rules and procedures for the implementation of the Union's instruments for financing external action.</w:t>
      </w:r>
    </w:p>
    <w:p w:rsidR="00E267BD" w:rsidRPr="00132A6F" w:rsidRDefault="00E267BD" w:rsidP="00E267BD">
      <w:pPr>
        <w:spacing w:after="0"/>
        <w:ind w:left="709"/>
        <w:rPr>
          <w:sz w:val="22"/>
          <w:szCs w:val="22"/>
          <w:lang w:val="en-IE"/>
        </w:rPr>
      </w:pPr>
      <w:r w:rsidRPr="00132A6F">
        <w:rPr>
          <w:sz w:val="22"/>
          <w:szCs w:val="22"/>
          <w:lang w:val="en-IE"/>
        </w:rPr>
        <w:t>*** Annex IV to the ACP-EU Partnership Agreement, as revised by Decision 1/2014 of the ACP-EU Council of Ministers (OJ L196/40, 3.7.2014)</w:t>
      </w:r>
    </w:p>
    <w:p w:rsidR="00E267BD" w:rsidRPr="003C07AC" w:rsidRDefault="00E267BD" w:rsidP="00E267BD">
      <w:pPr>
        <w:spacing w:after="0"/>
        <w:ind w:left="709"/>
        <w:rPr>
          <w:rFonts w:eastAsia="Calibri"/>
          <w:sz w:val="22"/>
          <w:szCs w:val="22"/>
          <w:lang w:val="en-IE" w:eastAsia="fr-BE"/>
        </w:rPr>
      </w:pPr>
      <w:r w:rsidRPr="00132A6F">
        <w:rPr>
          <w:sz w:val="22"/>
          <w:szCs w:val="22"/>
          <w:lang w:val="en-IE"/>
        </w:rPr>
        <w:t>**** including the Overseas Countries and Territories having special relations with the United Kingdom, as laid down in Part Four and Annex II of the TFEU</w:t>
      </w:r>
    </w:p>
    <w:p w:rsidR="00E267BD" w:rsidRPr="003C07AC" w:rsidRDefault="00E267BD" w:rsidP="00E267BD">
      <w:pPr>
        <w:ind w:left="720"/>
        <w:rPr>
          <w:sz w:val="22"/>
          <w:szCs w:val="22"/>
          <w:lang w:val="en-IE"/>
        </w:rPr>
      </w:pPr>
    </w:p>
    <w:p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t>Subcontracting</w:t>
      </w:r>
    </w:p>
    <w:p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 xml:space="preserve">Subcontracting is allowed. </w:t>
      </w:r>
    </w:p>
    <w:p w:rsidR="00B24E1F" w:rsidRDefault="00BD63A4" w:rsidP="00132A6F">
      <w:pPr>
        <w:pStyle w:val="PRAGHeading2"/>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rsidR="00B24E1F" w:rsidRPr="00DD2F41" w:rsidRDefault="00B24E1F" w:rsidP="00132A6F">
      <w:pPr>
        <w:pStyle w:val="PRAGHeading2"/>
        <w:jc w:val="both"/>
        <w:rPr>
          <w:rStyle w:val="Strong"/>
          <w:sz w:val="22"/>
          <w:szCs w:val="22"/>
          <w:lang w:val="en-GB"/>
        </w:rPr>
      </w:pPr>
      <w:r w:rsidRPr="00B24E1F">
        <w:rPr>
          <w:rStyle w:val="Strong"/>
          <w:sz w:val="22"/>
          <w:szCs w:val="22"/>
          <w:lang w:val="en-GB"/>
        </w:rPr>
        <w:t>Grounds for exclusion</w:t>
      </w:r>
    </w:p>
    <w:p w:rsidR="003720EC" w:rsidRDefault="003720EC" w:rsidP="00132A6F">
      <w:pPr>
        <w:ind w:left="709"/>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rsidR="003720EC" w:rsidRDefault="003720EC" w:rsidP="00132A6F">
      <w:pPr>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rsidR="00631F1A" w:rsidRDefault="002B6113" w:rsidP="00132A6F">
      <w:pPr>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rsidR="002139C6" w:rsidRPr="00DD2F41" w:rsidRDefault="002139C6" w:rsidP="00132A6F">
      <w:pPr>
        <w:pStyle w:val="PRAGHeading2"/>
        <w:jc w:val="both"/>
        <w:rPr>
          <w:rStyle w:val="Strong"/>
          <w:sz w:val="22"/>
          <w:szCs w:val="22"/>
          <w:lang w:val="en-GB"/>
        </w:rPr>
      </w:pPr>
      <w:r w:rsidRPr="00DD2F41">
        <w:rPr>
          <w:rStyle w:val="Strong"/>
          <w:sz w:val="22"/>
          <w:szCs w:val="22"/>
          <w:lang w:val="en-GB"/>
        </w:rPr>
        <w:t>Number of tenders</w:t>
      </w:r>
    </w:p>
    <w:p w:rsidR="00EE2A34" w:rsidRPr="00805EFA" w:rsidRDefault="002139C6" w:rsidP="00132A6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rsidR="002139C6" w:rsidRPr="00DD2F41" w:rsidRDefault="00943FE7" w:rsidP="00132A6F">
      <w:pPr>
        <w:jc w:val="both"/>
        <w:rPr>
          <w:sz w:val="22"/>
          <w:szCs w:val="22"/>
          <w:lang w:val="en-GB"/>
        </w:rPr>
      </w:pPr>
      <w:r>
        <w:rPr>
          <w:snapToGrid/>
          <w:sz w:val="22"/>
          <w:szCs w:val="22"/>
          <w:lang w:val="en-GB"/>
        </w:rPr>
        <w:lastRenderedPageBreak/>
        <w:pict>
          <v:line id="_x0000_s1026" style="position:absolute;left:0;text-align:left;z-index:1" from="0,12pt" to="468pt,12.05pt" o:allowincell="f" strokecolor="#d4d4d4" strokeweight="1.75pt">
            <v:shadow on="t" origin=",32385f" offset="0,-1pt"/>
          </v:line>
        </w:pict>
      </w:r>
    </w:p>
    <w:p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rsidR="002B0469" w:rsidRPr="00FE6C13" w:rsidRDefault="002B0469" w:rsidP="0076200F">
      <w:pPr>
        <w:ind w:left="720"/>
        <w:jc w:val="both"/>
        <w:rPr>
          <w:sz w:val="22"/>
          <w:lang w:val="en-GB"/>
        </w:rPr>
      </w:pPr>
      <w:r w:rsidRPr="00FE6C13">
        <w:rPr>
          <w:sz w:val="22"/>
          <w:lang w:val="en-GB"/>
        </w:rPr>
        <w:t>The selection criteria for each tenderer are as follows:</w:t>
      </w:r>
    </w:p>
    <w:p w:rsidR="002B0469" w:rsidRPr="001408AF" w:rsidRDefault="001408AF" w:rsidP="0076200F">
      <w:pPr>
        <w:ind w:left="720"/>
        <w:jc w:val="both"/>
        <w:rPr>
          <w:b/>
          <w:i/>
          <w:sz w:val="22"/>
          <w:u w:val="single"/>
          <w:lang w:val="en-GB"/>
        </w:rPr>
      </w:pPr>
      <w:r w:rsidRPr="001408AF">
        <w:rPr>
          <w:b/>
          <w:i/>
          <w:sz w:val="22"/>
          <w:lang w:val="en-GB"/>
        </w:rPr>
        <w:t>14.a</w:t>
      </w:r>
      <w:r w:rsidRPr="001408AF">
        <w:rPr>
          <w:b/>
          <w:i/>
          <w:sz w:val="22"/>
          <w:lang w:val="en-GB"/>
        </w:rPr>
        <w:tab/>
      </w:r>
      <w:r w:rsidR="002B0469" w:rsidRPr="001408AF">
        <w:rPr>
          <w:b/>
          <w:i/>
          <w:sz w:val="22"/>
          <w:u w:val="single"/>
          <w:lang w:val="en-GB"/>
        </w:rPr>
        <w:t>Economic and financial capacity of candidate:</w:t>
      </w:r>
    </w:p>
    <w:p w:rsidR="00C46295" w:rsidRPr="00C46295" w:rsidRDefault="00C46295" w:rsidP="00C46295">
      <w:pPr>
        <w:numPr>
          <w:ilvl w:val="0"/>
          <w:numId w:val="44"/>
        </w:numPr>
        <w:ind w:left="1080"/>
        <w:jc w:val="both"/>
        <w:rPr>
          <w:sz w:val="22"/>
          <w:lang w:val="en-US"/>
        </w:rPr>
      </w:pPr>
      <w:r w:rsidRPr="00C46295">
        <w:rPr>
          <w:sz w:val="22"/>
          <w:lang w:val="en-GB"/>
        </w:rPr>
        <w:t>The average annual turnover of the tenderer in the past 3 years</w:t>
      </w:r>
      <w:r w:rsidR="00CF4CD3">
        <w:rPr>
          <w:sz w:val="22"/>
          <w:lang w:val="en-GB"/>
        </w:rPr>
        <w:t xml:space="preserve"> for which accounts have been closed</w:t>
      </w:r>
      <w:r w:rsidRPr="00C46295">
        <w:rPr>
          <w:sz w:val="22"/>
          <w:lang w:val="en-GB"/>
        </w:rPr>
        <w:t xml:space="preserve"> must be at least:</w:t>
      </w:r>
      <w:r w:rsidRPr="00C46295">
        <w:rPr>
          <w:sz w:val="22"/>
          <w:lang w:val="bg-BG"/>
        </w:rPr>
        <w:t xml:space="preserve"> </w:t>
      </w:r>
      <w:r w:rsidR="00C55F09">
        <w:rPr>
          <w:sz w:val="22"/>
          <w:lang w:val="en-US"/>
        </w:rPr>
        <w:t>260</w:t>
      </w:r>
      <w:r w:rsidRPr="00C46295">
        <w:rPr>
          <w:sz w:val="22"/>
          <w:lang w:val="en-US"/>
        </w:rPr>
        <w:t xml:space="preserve"> 000.00 BGN</w:t>
      </w:r>
    </w:p>
    <w:p w:rsidR="00C46295" w:rsidRDefault="00C46295" w:rsidP="00C46295">
      <w:pPr>
        <w:widowControl/>
        <w:spacing w:before="240" w:after="120"/>
        <w:ind w:left="720"/>
        <w:jc w:val="both"/>
        <w:outlineLvl w:val="2"/>
        <w:rPr>
          <w:snapToGrid/>
          <w:sz w:val="22"/>
          <w:szCs w:val="22"/>
          <w:lang w:val="en-US" w:eastAsia="bg-BG"/>
        </w:rPr>
      </w:pPr>
      <w:r w:rsidRPr="00C46295">
        <w:rPr>
          <w:snapToGrid/>
          <w:sz w:val="22"/>
          <w:szCs w:val="22"/>
          <w:lang w:val="en-US" w:eastAsia="bg-BG"/>
        </w:rPr>
        <w:t>The documents with which the economic and financial capacity of the tenderer under point 14.a</w:t>
      </w:r>
      <w:r w:rsidRPr="00C46295">
        <w:rPr>
          <w:snapToGrid/>
          <w:sz w:val="22"/>
          <w:szCs w:val="22"/>
          <w:lang w:val="bg-BG" w:eastAsia="bg-BG"/>
        </w:rPr>
        <w:t>.</w:t>
      </w:r>
      <w:r w:rsidRPr="00C46295">
        <w:rPr>
          <w:snapToGrid/>
          <w:sz w:val="22"/>
          <w:szCs w:val="22"/>
          <w:lang w:val="en-US" w:eastAsia="bg-BG"/>
        </w:rPr>
        <w:t xml:space="preserve"> is proved are financial statements or their extracts for a period equal to or less than the last 3 years for which accounts have been closed, where publication of the balance sheet is required under the company law of the country in which the economic operator is established or a statement of overall turnover during a period of no more than the last three financial years. </w:t>
      </w:r>
    </w:p>
    <w:p w:rsidR="00C46295" w:rsidRPr="00C46295" w:rsidRDefault="00C46295" w:rsidP="00C46295">
      <w:pPr>
        <w:widowControl/>
        <w:spacing w:before="240" w:after="120"/>
        <w:ind w:left="720"/>
        <w:jc w:val="both"/>
        <w:outlineLvl w:val="2"/>
        <w:rPr>
          <w:snapToGrid/>
          <w:sz w:val="22"/>
          <w:szCs w:val="22"/>
          <w:lang w:val="en-US" w:eastAsia="bg-BG"/>
        </w:rPr>
      </w:pPr>
      <w:r w:rsidRPr="00C46295">
        <w:rPr>
          <w:snapToGrid/>
          <w:sz w:val="22"/>
          <w:szCs w:val="22"/>
          <w:lang w:val="en-US" w:eastAsia="bg-BG"/>
        </w:rPr>
        <w:t>If a tender</w:t>
      </w:r>
      <w:r>
        <w:rPr>
          <w:snapToGrid/>
          <w:sz w:val="22"/>
          <w:szCs w:val="22"/>
          <w:lang w:val="en-US" w:eastAsia="bg-BG"/>
        </w:rPr>
        <w:t xml:space="preserve"> </w:t>
      </w:r>
      <w:r w:rsidRPr="00C46295">
        <w:rPr>
          <w:snapToGrid/>
          <w:sz w:val="22"/>
          <w:szCs w:val="22"/>
          <w:lang w:val="en-US" w:eastAsia="bg-BG"/>
        </w:rPr>
        <w:t>is submitted by a consortium the selection criteria of point 14.a. for economic and financial capacity will be applied to the consortium as a whole.</w:t>
      </w:r>
    </w:p>
    <w:p w:rsidR="002B0469" w:rsidRPr="001408AF" w:rsidRDefault="001408AF" w:rsidP="0076200F">
      <w:pPr>
        <w:ind w:left="1440" w:hanging="720"/>
        <w:jc w:val="both"/>
        <w:rPr>
          <w:b/>
          <w:i/>
          <w:sz w:val="22"/>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rsidR="0021403C" w:rsidRPr="00FF02C7" w:rsidRDefault="0021403C" w:rsidP="0021403C">
      <w:pPr>
        <w:numPr>
          <w:ilvl w:val="0"/>
          <w:numId w:val="44"/>
        </w:numPr>
        <w:ind w:left="1080"/>
        <w:jc w:val="both"/>
        <w:rPr>
          <w:snapToGrid/>
          <w:sz w:val="22"/>
          <w:szCs w:val="22"/>
          <w:lang w:val="en-GB"/>
        </w:rPr>
      </w:pPr>
      <w:r w:rsidRPr="00FF02C7">
        <w:rPr>
          <w:snapToGrid/>
          <w:sz w:val="22"/>
          <w:szCs w:val="22"/>
          <w:lang w:val="en-GB"/>
        </w:rPr>
        <w:t>it must have completed at least 1 construction works contract and/or project</w:t>
      </w:r>
      <w:r w:rsidR="00A50FB4">
        <w:rPr>
          <w:snapToGrid/>
          <w:sz w:val="22"/>
          <w:szCs w:val="22"/>
          <w:lang w:val="en-GB"/>
        </w:rPr>
        <w:t xml:space="preserve"> and/or activity</w:t>
      </w:r>
      <w:r w:rsidRPr="00FF02C7">
        <w:rPr>
          <w:snapToGrid/>
          <w:sz w:val="22"/>
          <w:szCs w:val="22"/>
          <w:lang w:val="en-GB"/>
        </w:rPr>
        <w:t xml:space="preserve"> of the same nature and complexity as the works </w:t>
      </w:r>
      <w:r w:rsidRPr="00FF02C7">
        <w:rPr>
          <w:b/>
          <w:snapToGrid/>
          <w:sz w:val="22"/>
          <w:szCs w:val="22"/>
          <w:lang w:val="en-GB"/>
        </w:rPr>
        <w:t>concerned</w:t>
      </w:r>
      <w:r w:rsidRPr="00FF02C7">
        <w:rPr>
          <w:snapToGrid/>
          <w:sz w:val="22"/>
          <w:szCs w:val="22"/>
          <w:lang w:val="en-GB"/>
        </w:rPr>
        <w:t xml:space="preserve"> by the tender and implemented during the following period: </w:t>
      </w:r>
      <w:r w:rsidR="00990BB1">
        <w:rPr>
          <w:b/>
          <w:snapToGrid/>
          <w:sz w:val="22"/>
          <w:szCs w:val="22"/>
          <w:lang w:val="en-GB"/>
        </w:rPr>
        <w:t>16</w:t>
      </w:r>
      <w:r w:rsidRPr="00FF02C7">
        <w:rPr>
          <w:b/>
          <w:snapToGrid/>
          <w:sz w:val="22"/>
          <w:szCs w:val="22"/>
          <w:lang w:val="en-GB"/>
        </w:rPr>
        <w:t>.</w:t>
      </w:r>
      <w:r w:rsidR="00FF02C7" w:rsidRPr="00FF02C7">
        <w:rPr>
          <w:b/>
          <w:snapToGrid/>
          <w:sz w:val="22"/>
          <w:szCs w:val="22"/>
          <w:lang w:val="en-GB"/>
        </w:rPr>
        <w:t>11</w:t>
      </w:r>
      <w:r w:rsidRPr="00FF02C7">
        <w:rPr>
          <w:b/>
          <w:snapToGrid/>
          <w:sz w:val="22"/>
          <w:szCs w:val="22"/>
          <w:lang w:val="en-GB"/>
        </w:rPr>
        <w:t>.2015 –</w:t>
      </w:r>
      <w:r w:rsidRPr="00FF02C7">
        <w:rPr>
          <w:snapToGrid/>
          <w:sz w:val="22"/>
          <w:szCs w:val="22"/>
          <w:lang w:val="en-GB"/>
        </w:rPr>
        <w:t xml:space="preserve"> </w:t>
      </w:r>
      <w:r w:rsidR="00990BB1">
        <w:rPr>
          <w:b/>
          <w:snapToGrid/>
          <w:sz w:val="22"/>
          <w:szCs w:val="22"/>
          <w:lang w:val="en-GB"/>
        </w:rPr>
        <w:t>16</w:t>
      </w:r>
      <w:r w:rsidRPr="00FF02C7">
        <w:rPr>
          <w:b/>
          <w:snapToGrid/>
          <w:sz w:val="22"/>
          <w:szCs w:val="22"/>
          <w:lang w:val="en-GB"/>
        </w:rPr>
        <w:t>.</w:t>
      </w:r>
      <w:r w:rsidR="00FF02C7" w:rsidRPr="00FF02C7">
        <w:rPr>
          <w:b/>
          <w:snapToGrid/>
          <w:sz w:val="22"/>
          <w:szCs w:val="22"/>
          <w:lang w:val="en-GB"/>
        </w:rPr>
        <w:t>11</w:t>
      </w:r>
      <w:r w:rsidRPr="00FF02C7">
        <w:rPr>
          <w:b/>
          <w:snapToGrid/>
          <w:sz w:val="22"/>
          <w:szCs w:val="22"/>
          <w:lang w:val="en-GB"/>
        </w:rPr>
        <w:t xml:space="preserve">.2020 </w:t>
      </w:r>
      <w:r w:rsidRPr="00FF02C7">
        <w:rPr>
          <w:snapToGrid/>
          <w:sz w:val="22"/>
          <w:szCs w:val="22"/>
          <w:lang w:val="en-GB"/>
        </w:rPr>
        <w:t xml:space="preserve">which period is 5 years counting from the submission deadline. The contracting authority reserves the right to ask for copies of certificates of final acceptance signed by the supervisors/contracting authority of the contracts and/or projects concerned. </w:t>
      </w:r>
    </w:p>
    <w:p w:rsidR="0021403C" w:rsidRPr="0021403C" w:rsidRDefault="006809DC" w:rsidP="0021403C">
      <w:pPr>
        <w:widowControl/>
        <w:spacing w:before="240" w:after="120"/>
        <w:ind w:left="720"/>
        <w:jc w:val="both"/>
        <w:outlineLvl w:val="2"/>
        <w:rPr>
          <w:snapToGrid/>
          <w:sz w:val="22"/>
          <w:szCs w:val="22"/>
          <w:lang w:val="bg-BG"/>
        </w:rPr>
      </w:pPr>
      <w:r>
        <w:rPr>
          <w:snapToGrid/>
          <w:sz w:val="22"/>
          <w:szCs w:val="22"/>
          <w:lang w:val="en-GB"/>
        </w:rPr>
        <w:t xml:space="preserve">Contract and/or </w:t>
      </w:r>
      <w:r w:rsidR="0021403C" w:rsidRPr="0021403C">
        <w:rPr>
          <w:snapToGrid/>
          <w:sz w:val="22"/>
          <w:szCs w:val="22"/>
          <w:lang w:val="en-GB"/>
        </w:rPr>
        <w:t>project</w:t>
      </w:r>
      <w:r w:rsidR="00A50FB4">
        <w:rPr>
          <w:snapToGrid/>
          <w:sz w:val="22"/>
          <w:szCs w:val="22"/>
          <w:lang w:val="en-GB"/>
        </w:rPr>
        <w:t xml:space="preserve"> and/or activity</w:t>
      </w:r>
      <w:r w:rsidR="0021403C" w:rsidRPr="0021403C">
        <w:rPr>
          <w:snapToGrid/>
          <w:sz w:val="22"/>
          <w:szCs w:val="22"/>
          <w:lang w:val="en-GB"/>
        </w:rPr>
        <w:t xml:space="preserve"> of the same nature and complexity is considered a contract and/or project </w:t>
      </w:r>
      <w:r w:rsidR="0021403C" w:rsidRPr="003036D6">
        <w:rPr>
          <w:snapToGrid/>
          <w:sz w:val="22"/>
          <w:szCs w:val="22"/>
          <w:lang w:val="en-GB"/>
        </w:rPr>
        <w:t xml:space="preserve">for </w:t>
      </w:r>
      <w:r w:rsidR="003036D6" w:rsidRPr="003036D6">
        <w:rPr>
          <w:snapToGrid/>
          <w:sz w:val="22"/>
          <w:szCs w:val="22"/>
          <w:lang w:val="en-GB"/>
        </w:rPr>
        <w:t>repair</w:t>
      </w:r>
      <w:r w:rsidR="00892C69" w:rsidRPr="003036D6">
        <w:rPr>
          <w:snapToGrid/>
          <w:sz w:val="22"/>
          <w:szCs w:val="22"/>
          <w:lang w:val="en-GB"/>
        </w:rPr>
        <w:t xml:space="preserve"> and/or </w:t>
      </w:r>
      <w:r w:rsidR="003036D6" w:rsidRPr="003036D6">
        <w:rPr>
          <w:snapToGrid/>
          <w:sz w:val="22"/>
          <w:szCs w:val="22"/>
          <w:lang w:val="en-GB"/>
        </w:rPr>
        <w:t>construction</w:t>
      </w:r>
      <w:r w:rsidR="0021403C" w:rsidRPr="003036D6">
        <w:rPr>
          <w:snapToGrid/>
          <w:sz w:val="22"/>
          <w:szCs w:val="22"/>
          <w:lang w:val="en-GB"/>
        </w:rPr>
        <w:t xml:space="preserve"> and</w:t>
      </w:r>
      <w:r w:rsidR="0021403C" w:rsidRPr="003036D6">
        <w:rPr>
          <w:snapToGrid/>
          <w:sz w:val="22"/>
          <w:szCs w:val="22"/>
          <w:lang w:val="bg-BG"/>
        </w:rPr>
        <w:t>/</w:t>
      </w:r>
      <w:r w:rsidR="0021403C" w:rsidRPr="003036D6">
        <w:rPr>
          <w:snapToGrid/>
          <w:sz w:val="22"/>
          <w:szCs w:val="22"/>
          <w:lang w:val="en-US"/>
        </w:rPr>
        <w:t>or</w:t>
      </w:r>
      <w:r w:rsidR="0021403C" w:rsidRPr="003036D6">
        <w:rPr>
          <w:snapToGrid/>
          <w:sz w:val="22"/>
          <w:szCs w:val="22"/>
          <w:lang w:val="en-GB"/>
        </w:rPr>
        <w:t xml:space="preserve"> </w:t>
      </w:r>
      <w:r w:rsidR="003036D6" w:rsidRPr="003036D6">
        <w:rPr>
          <w:snapToGrid/>
          <w:sz w:val="22"/>
          <w:szCs w:val="22"/>
          <w:lang w:val="en-GB"/>
        </w:rPr>
        <w:t>reconstruction and/or correction</w:t>
      </w:r>
      <w:r w:rsidR="0021403C" w:rsidRPr="003036D6">
        <w:rPr>
          <w:snapToGrid/>
          <w:sz w:val="22"/>
          <w:szCs w:val="22"/>
          <w:lang w:val="en-GB"/>
        </w:rPr>
        <w:t xml:space="preserve"> of</w:t>
      </w:r>
      <w:r w:rsidR="0021403C" w:rsidRPr="003036D6">
        <w:rPr>
          <w:snapToGrid/>
          <w:sz w:val="22"/>
          <w:szCs w:val="22"/>
          <w:lang w:val="bg-BG"/>
        </w:rPr>
        <w:t xml:space="preserve"> </w:t>
      </w:r>
      <w:r w:rsidR="003036D6" w:rsidRPr="003036D6">
        <w:rPr>
          <w:snapToGrid/>
          <w:sz w:val="22"/>
          <w:szCs w:val="22"/>
          <w:lang w:val="en-GB"/>
        </w:rPr>
        <w:t>riverbeds</w:t>
      </w:r>
      <w:r w:rsidR="0021403C" w:rsidRPr="003036D6">
        <w:rPr>
          <w:snapToGrid/>
          <w:sz w:val="22"/>
          <w:szCs w:val="22"/>
          <w:lang w:val="en-GB"/>
        </w:rPr>
        <w:t xml:space="preserve"> and</w:t>
      </w:r>
      <w:r w:rsidR="0021403C" w:rsidRPr="003036D6">
        <w:rPr>
          <w:snapToGrid/>
          <w:sz w:val="22"/>
          <w:szCs w:val="22"/>
          <w:lang w:val="bg-BG"/>
        </w:rPr>
        <w:t>/о</w:t>
      </w:r>
      <w:r w:rsidR="0021403C" w:rsidRPr="003036D6">
        <w:rPr>
          <w:snapToGrid/>
          <w:sz w:val="22"/>
          <w:szCs w:val="22"/>
          <w:lang w:val="en-US"/>
        </w:rPr>
        <w:t>r</w:t>
      </w:r>
      <w:r w:rsidR="003036D6" w:rsidRPr="003036D6">
        <w:rPr>
          <w:snapToGrid/>
          <w:sz w:val="22"/>
          <w:szCs w:val="22"/>
          <w:lang w:val="en-US"/>
        </w:rPr>
        <w:t xml:space="preserve"> riverbanks and/or basins and/or other hydrological facilities</w:t>
      </w:r>
      <w:r w:rsidR="0021403C" w:rsidRPr="003036D6">
        <w:rPr>
          <w:snapToGrid/>
          <w:sz w:val="22"/>
          <w:szCs w:val="22"/>
          <w:lang w:val="en-GB"/>
        </w:rPr>
        <w:t>.</w:t>
      </w:r>
    </w:p>
    <w:p w:rsidR="0021403C" w:rsidRPr="0021403C" w:rsidRDefault="0021403C" w:rsidP="0021403C">
      <w:pPr>
        <w:widowControl/>
        <w:spacing w:before="240" w:after="120"/>
        <w:ind w:left="720"/>
        <w:jc w:val="both"/>
        <w:outlineLvl w:val="2"/>
        <w:rPr>
          <w:snapToGrid/>
          <w:sz w:val="22"/>
          <w:szCs w:val="22"/>
          <w:lang w:val="en-GB"/>
        </w:rPr>
      </w:pPr>
      <w:r w:rsidRPr="0021403C">
        <w:rPr>
          <w:snapToGrid/>
          <w:sz w:val="22"/>
          <w:szCs w:val="22"/>
          <w:lang w:val="en-GB"/>
        </w:rPr>
        <w:t xml:space="preserve">The documents with which compliance with the technical and professional capacity under point </w:t>
      </w:r>
      <w:r w:rsidR="00892C69">
        <w:rPr>
          <w:snapToGrid/>
          <w:sz w:val="22"/>
          <w:szCs w:val="22"/>
          <w:lang w:val="en-GB"/>
        </w:rPr>
        <w:t>14.b</w:t>
      </w:r>
      <w:r w:rsidRPr="0021403C">
        <w:rPr>
          <w:snapToGrid/>
          <w:sz w:val="22"/>
          <w:szCs w:val="22"/>
          <w:lang w:val="en-GB"/>
        </w:rPr>
        <w:t xml:space="preserve"> is proved are list of the most significant works which must be accompanied by certificates of satisfactory execution, issued by the contracting authority or entity who ordered or purchased the works, specifying whether they have been carried out in a professional manner and have been fully completed. </w:t>
      </w:r>
    </w:p>
    <w:p w:rsidR="0021403C" w:rsidRPr="0021403C" w:rsidRDefault="0021403C" w:rsidP="00892C69">
      <w:pPr>
        <w:widowControl/>
        <w:spacing w:before="240" w:after="120"/>
        <w:ind w:left="720"/>
        <w:jc w:val="both"/>
        <w:outlineLvl w:val="2"/>
        <w:rPr>
          <w:snapToGrid/>
          <w:sz w:val="22"/>
          <w:szCs w:val="22"/>
          <w:lang w:val="en-GB"/>
        </w:rPr>
      </w:pPr>
      <w:r>
        <w:rPr>
          <w:b/>
          <w:i/>
          <w:snapToGrid/>
          <w:sz w:val="22"/>
          <w:szCs w:val="22"/>
          <w:lang w:val="en-GB"/>
        </w:rPr>
        <w:lastRenderedPageBreak/>
        <w:t>14.c.</w:t>
      </w:r>
      <w:r w:rsidRPr="0021403C">
        <w:rPr>
          <w:b/>
          <w:i/>
          <w:snapToGrid/>
          <w:sz w:val="22"/>
          <w:szCs w:val="22"/>
          <w:lang w:val="en-GB"/>
        </w:rPr>
        <w:t xml:space="preserve"> </w:t>
      </w:r>
      <w:r w:rsidRPr="0021403C">
        <w:rPr>
          <w:snapToGrid/>
          <w:sz w:val="22"/>
          <w:szCs w:val="22"/>
          <w:lang w:val="en-GB"/>
        </w:rPr>
        <w:t>According to the Bulgarian Chamber of Builders Law entities executing construction in Bulgaria as per the Bulgarian Spatial Planning Law should be registered in the Central Register of Professional Builders. The registration is also obligatory for builders, which are entitled to perform such an activity under the legislation of a Member State of the Union or of another country - party to the Agreement on the European Economic Area or of the Swiss Confederation for registration. At the moment of provision of the tender offer tenderers are not obliged to prove that they meet this requirement. However, the chosen contractor, before signing the contract must provide evidence (via appropriate document and/or extraction from a public register) that it is registered in the Bulgarian Chamber of Builders for the execution of construction as per the Bulgarian Spatial Planning Law and in accordance with the Rules and Procedure for Recording and Keeping of the Central Register of Professional Builders. The</w:t>
      </w:r>
      <w:r w:rsidRPr="0021403C">
        <w:rPr>
          <w:snapToGrid/>
          <w:sz w:val="22"/>
          <w:szCs w:val="22"/>
          <w:lang w:val="bg-BG"/>
        </w:rPr>
        <w:t xml:space="preserve"> </w:t>
      </w:r>
      <w:r w:rsidRPr="0021403C">
        <w:rPr>
          <w:snapToGrid/>
          <w:sz w:val="22"/>
          <w:szCs w:val="22"/>
          <w:lang w:val="en-US"/>
        </w:rPr>
        <w:t>construction</w:t>
      </w:r>
      <w:r w:rsidRPr="0021403C">
        <w:rPr>
          <w:snapToGrid/>
          <w:sz w:val="22"/>
          <w:szCs w:val="22"/>
          <w:lang w:val="en-GB"/>
        </w:rPr>
        <w:t xml:space="preserve"> site is </w:t>
      </w:r>
      <w:r w:rsidR="00892C69" w:rsidRPr="006809DC">
        <w:rPr>
          <w:b/>
          <w:snapToGrid/>
          <w:sz w:val="22"/>
          <w:szCs w:val="22"/>
          <w:lang w:val="en-GB"/>
        </w:rPr>
        <w:t>I</w:t>
      </w:r>
      <w:r w:rsidR="003036D6" w:rsidRPr="006809DC">
        <w:rPr>
          <w:b/>
          <w:snapToGrid/>
          <w:sz w:val="22"/>
          <w:szCs w:val="22"/>
          <w:vertAlign w:val="superscript"/>
          <w:lang w:val="en-GB"/>
        </w:rPr>
        <w:t>st</w:t>
      </w:r>
      <w:r w:rsidR="00892C69" w:rsidRPr="006809DC">
        <w:rPr>
          <w:b/>
          <w:snapToGrid/>
          <w:sz w:val="22"/>
          <w:szCs w:val="22"/>
          <w:lang w:val="en-GB"/>
        </w:rPr>
        <w:t xml:space="preserve"> /</w:t>
      </w:r>
      <w:r w:rsidR="003036D6" w:rsidRPr="006809DC">
        <w:rPr>
          <w:b/>
          <w:snapToGrid/>
          <w:sz w:val="22"/>
          <w:szCs w:val="22"/>
          <w:lang w:val="en-GB"/>
        </w:rPr>
        <w:t>first</w:t>
      </w:r>
      <w:r w:rsidRPr="006809DC">
        <w:rPr>
          <w:b/>
          <w:snapToGrid/>
          <w:sz w:val="22"/>
          <w:szCs w:val="22"/>
          <w:lang w:val="en-GB"/>
        </w:rPr>
        <w:t xml:space="preserve">/ category as per art. 137, par. 1, point </w:t>
      </w:r>
      <w:r w:rsidR="003036D6" w:rsidRPr="006809DC">
        <w:rPr>
          <w:b/>
          <w:snapToGrid/>
          <w:sz w:val="22"/>
          <w:szCs w:val="22"/>
          <w:lang w:val="en-US"/>
        </w:rPr>
        <w:t>1</w:t>
      </w:r>
      <w:r w:rsidRPr="006809DC">
        <w:rPr>
          <w:b/>
          <w:snapToGrid/>
          <w:sz w:val="22"/>
          <w:szCs w:val="22"/>
          <w:lang w:val="en-GB"/>
        </w:rPr>
        <w:t>, letter «</w:t>
      </w:r>
      <w:r w:rsidR="00892C69" w:rsidRPr="006809DC">
        <w:rPr>
          <w:b/>
          <w:snapToGrid/>
          <w:sz w:val="22"/>
          <w:szCs w:val="22"/>
          <w:lang w:val="en-GB"/>
        </w:rPr>
        <w:t>c</w:t>
      </w:r>
      <w:r w:rsidRPr="006809DC">
        <w:rPr>
          <w:b/>
          <w:snapToGrid/>
          <w:sz w:val="22"/>
          <w:szCs w:val="22"/>
          <w:lang w:val="en-GB"/>
        </w:rPr>
        <w:t>»</w:t>
      </w:r>
      <w:r w:rsidRPr="003036D6">
        <w:rPr>
          <w:snapToGrid/>
          <w:sz w:val="22"/>
          <w:szCs w:val="22"/>
          <w:lang w:val="en-GB"/>
        </w:rPr>
        <w:t xml:space="preserve"> of the Spatial Planning Law (SPL) and it is </w:t>
      </w:r>
      <w:r w:rsidR="003036D6" w:rsidRPr="006809DC">
        <w:rPr>
          <w:b/>
          <w:snapToGrid/>
          <w:sz w:val="22"/>
          <w:szCs w:val="22"/>
          <w:lang w:val="en-GB"/>
        </w:rPr>
        <w:t>fourth</w:t>
      </w:r>
      <w:r w:rsidRPr="006809DC">
        <w:rPr>
          <w:b/>
          <w:snapToGrid/>
          <w:sz w:val="22"/>
          <w:szCs w:val="22"/>
          <w:lang w:val="en-GB"/>
        </w:rPr>
        <w:t xml:space="preserve"> group as per art. 5, par. 6, point </w:t>
      </w:r>
      <w:r w:rsidR="003036D6" w:rsidRPr="006809DC">
        <w:rPr>
          <w:b/>
          <w:snapToGrid/>
          <w:sz w:val="22"/>
          <w:szCs w:val="22"/>
          <w:lang w:val="en-GB"/>
        </w:rPr>
        <w:t>4.1.2.</w:t>
      </w:r>
      <w:r w:rsidR="003036D6" w:rsidRPr="003036D6">
        <w:rPr>
          <w:snapToGrid/>
          <w:sz w:val="22"/>
          <w:szCs w:val="22"/>
          <w:lang w:val="en-GB"/>
        </w:rPr>
        <w:t xml:space="preserve"> </w:t>
      </w:r>
      <w:r w:rsidRPr="0021403C">
        <w:rPr>
          <w:snapToGrid/>
          <w:sz w:val="22"/>
          <w:szCs w:val="22"/>
          <w:lang w:val="en-GB"/>
        </w:rPr>
        <w:t>of the Rules and Procedure for Recording and Keeping of the Central Register of Professional Builders.</w:t>
      </w:r>
    </w:p>
    <w:p w:rsidR="00C46295" w:rsidRPr="00892C69" w:rsidRDefault="00892C69" w:rsidP="00892C69">
      <w:pPr>
        <w:widowControl/>
        <w:spacing w:before="240" w:after="120"/>
        <w:ind w:left="720"/>
        <w:jc w:val="both"/>
        <w:outlineLvl w:val="2"/>
        <w:rPr>
          <w:snapToGrid/>
          <w:sz w:val="22"/>
          <w:szCs w:val="22"/>
          <w:highlight w:val="yellow"/>
          <w:lang w:val="en-GB"/>
        </w:rPr>
      </w:pPr>
      <w:r>
        <w:rPr>
          <w:b/>
          <w:i/>
          <w:snapToGrid/>
          <w:sz w:val="22"/>
          <w:szCs w:val="22"/>
          <w:lang w:val="en-GB"/>
        </w:rPr>
        <w:t>14.d.</w:t>
      </w:r>
      <w:r w:rsidR="0021403C" w:rsidRPr="0021403C">
        <w:rPr>
          <w:b/>
          <w:i/>
          <w:snapToGrid/>
          <w:sz w:val="22"/>
          <w:szCs w:val="22"/>
          <w:lang w:val="en-GB"/>
        </w:rPr>
        <w:t xml:space="preserve"> </w:t>
      </w:r>
      <w:r w:rsidR="0021403C" w:rsidRPr="0021403C">
        <w:rPr>
          <w:snapToGrid/>
          <w:sz w:val="22"/>
          <w:szCs w:val="22"/>
          <w:lang w:val="en-GB"/>
        </w:rPr>
        <w:t>According to art. 171 of the Bulgarian Spatial Planning Law</w:t>
      </w:r>
      <w:r w:rsidR="0021403C" w:rsidRPr="0021403C">
        <w:rPr>
          <w:snapToGrid/>
          <w:sz w:val="22"/>
          <w:szCs w:val="22"/>
          <w:lang w:val="en-US"/>
        </w:rPr>
        <w:t xml:space="preserve"> </w:t>
      </w:r>
      <w:r w:rsidR="0021403C" w:rsidRPr="0021403C">
        <w:rPr>
          <w:snapToGrid/>
          <w:sz w:val="22"/>
          <w:szCs w:val="22"/>
          <w:lang w:val="en-GB"/>
        </w:rPr>
        <w:t xml:space="preserve">entities executing construction in Bulgaria should be have a professional liability insurance under the ORDINANCE OF THE TERMS AND CONDITIONS OF COMPULSORY INSURANCE IN DESIGN AND CONSTRUCTION from 2004. At the moment of provision of the tender offer tenderers are not obliged to prove that they meet this </w:t>
      </w:r>
      <w:r w:rsidR="0021403C" w:rsidRPr="0021403C">
        <w:rPr>
          <w:snapToGrid/>
          <w:color w:val="000000"/>
          <w:sz w:val="22"/>
          <w:szCs w:val="22"/>
          <w:lang w:val="en-GB"/>
        </w:rPr>
        <w:t xml:space="preserve">requirement. However, the chosen contractor, before signing the contract must provide evidence of relevant professional risk </w:t>
      </w:r>
      <w:r w:rsidR="0021403C" w:rsidRPr="0021403C">
        <w:rPr>
          <w:snapToGrid/>
          <w:sz w:val="22"/>
          <w:szCs w:val="22"/>
          <w:lang w:val="en-GB"/>
        </w:rPr>
        <w:t>indemnity insurance according to the provision of art. 5 of the stated ordinance or equivalent document according to the legislation of a Member State of the Union or of another country - party to the Agreement on the European Economic Area or of the Swiss Confederation</w:t>
      </w:r>
      <w:r w:rsidR="0021403C" w:rsidRPr="0021403C">
        <w:rPr>
          <w:snapToGrid/>
          <w:sz w:val="22"/>
          <w:szCs w:val="22"/>
          <w:lang w:val="bg-BG"/>
        </w:rPr>
        <w:t xml:space="preserve">, </w:t>
      </w:r>
      <w:r w:rsidR="0021403C" w:rsidRPr="0021403C">
        <w:rPr>
          <w:snapToGrid/>
          <w:sz w:val="22"/>
          <w:szCs w:val="22"/>
          <w:lang w:val="en-US"/>
        </w:rPr>
        <w:t xml:space="preserve">where </w:t>
      </w:r>
      <w:r w:rsidR="0021403C" w:rsidRPr="0021403C">
        <w:rPr>
          <w:snapToGrid/>
          <w:sz w:val="22"/>
          <w:szCs w:val="22"/>
          <w:lang w:val="en-GB"/>
        </w:rPr>
        <w:t>the contractor is registered or has its operations. The</w:t>
      </w:r>
      <w:r w:rsidR="0021403C" w:rsidRPr="0021403C">
        <w:rPr>
          <w:snapToGrid/>
          <w:sz w:val="22"/>
          <w:szCs w:val="22"/>
          <w:lang w:val="bg-BG"/>
        </w:rPr>
        <w:t xml:space="preserve"> </w:t>
      </w:r>
      <w:r w:rsidR="0021403C" w:rsidRPr="0021403C">
        <w:rPr>
          <w:snapToGrid/>
          <w:sz w:val="22"/>
          <w:szCs w:val="22"/>
          <w:lang w:val="en-US"/>
        </w:rPr>
        <w:t>construction</w:t>
      </w:r>
      <w:r w:rsidR="0021403C" w:rsidRPr="0021403C">
        <w:rPr>
          <w:snapToGrid/>
          <w:sz w:val="22"/>
          <w:szCs w:val="22"/>
          <w:lang w:val="en-GB"/>
        </w:rPr>
        <w:t xml:space="preserve"> site is </w:t>
      </w:r>
      <w:r w:rsidR="003036D6" w:rsidRPr="006809DC">
        <w:rPr>
          <w:b/>
          <w:snapToGrid/>
          <w:sz w:val="22"/>
          <w:szCs w:val="22"/>
          <w:lang w:val="en-GB"/>
        </w:rPr>
        <w:t>I</w:t>
      </w:r>
      <w:r w:rsidR="003036D6" w:rsidRPr="006809DC">
        <w:rPr>
          <w:b/>
          <w:snapToGrid/>
          <w:sz w:val="22"/>
          <w:szCs w:val="22"/>
          <w:vertAlign w:val="superscript"/>
          <w:lang w:val="en-GB"/>
        </w:rPr>
        <w:t>st</w:t>
      </w:r>
      <w:r w:rsidR="003036D6" w:rsidRPr="006809DC">
        <w:rPr>
          <w:b/>
          <w:snapToGrid/>
          <w:sz w:val="22"/>
          <w:szCs w:val="22"/>
          <w:lang w:val="en-GB"/>
        </w:rPr>
        <w:t xml:space="preserve"> /first/ category as per art. 137, par. 1, point </w:t>
      </w:r>
      <w:r w:rsidR="003036D6" w:rsidRPr="006809DC">
        <w:rPr>
          <w:b/>
          <w:snapToGrid/>
          <w:sz w:val="22"/>
          <w:szCs w:val="22"/>
          <w:lang w:val="en-US"/>
        </w:rPr>
        <w:t>1</w:t>
      </w:r>
      <w:r w:rsidR="003036D6" w:rsidRPr="006809DC">
        <w:rPr>
          <w:b/>
          <w:snapToGrid/>
          <w:sz w:val="22"/>
          <w:szCs w:val="22"/>
          <w:lang w:val="en-GB"/>
        </w:rPr>
        <w:t>, letter «c»</w:t>
      </w:r>
      <w:r w:rsidR="003036D6" w:rsidRPr="003036D6">
        <w:rPr>
          <w:snapToGrid/>
          <w:sz w:val="22"/>
          <w:szCs w:val="22"/>
          <w:lang w:val="en-GB"/>
        </w:rPr>
        <w:t xml:space="preserve"> </w:t>
      </w:r>
      <w:r w:rsidRPr="0021403C">
        <w:rPr>
          <w:snapToGrid/>
          <w:sz w:val="22"/>
          <w:szCs w:val="22"/>
          <w:lang w:val="en-GB"/>
        </w:rPr>
        <w:t>of the Spatial Planning Law (SPL)</w:t>
      </w:r>
      <w:r w:rsidR="0021403C" w:rsidRPr="0021403C">
        <w:rPr>
          <w:snapToGrid/>
          <w:sz w:val="22"/>
          <w:szCs w:val="22"/>
          <w:lang w:val="en-GB"/>
        </w:rPr>
        <w:t>.</w:t>
      </w:r>
    </w:p>
    <w:p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rsidR="00833DA6" w:rsidRPr="00833DA6" w:rsidRDefault="00833DA6" w:rsidP="00892C69">
      <w:pPr>
        <w:ind w:left="720"/>
        <w:jc w:val="both"/>
        <w:rPr>
          <w:sz w:val="22"/>
          <w:lang w:val="en-GB"/>
        </w:rPr>
      </w:pPr>
      <w:r w:rsidRPr="00833DA6">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rsidR="00833DA6" w:rsidRPr="00833DA6" w:rsidRDefault="00833DA6" w:rsidP="00892C69">
      <w:pPr>
        <w:ind w:left="720"/>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rsidR="00833DA6" w:rsidRDefault="00833DA6" w:rsidP="00892C69">
      <w:pPr>
        <w:ind w:left="720"/>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rsidR="008A0A49" w:rsidRPr="002A3784" w:rsidRDefault="008A0A49" w:rsidP="002A3784">
      <w:pPr>
        <w:widowControl/>
        <w:snapToGrid w:val="0"/>
        <w:spacing w:after="0"/>
        <w:ind w:left="644"/>
        <w:jc w:val="both"/>
        <w:rPr>
          <w:sz w:val="22"/>
          <w:lang w:val="en-GB"/>
        </w:rPr>
      </w:pPr>
      <w:r w:rsidRPr="002A3784">
        <w:rPr>
          <w:sz w:val="22"/>
          <w:lang w:val="en-GB"/>
        </w:rPr>
        <w:lastRenderedPageBreak/>
        <w:t xml:space="preserve">Financial data to be provided by the tenderer in relation to the selection criteria must be expressed in </w:t>
      </w:r>
      <w:r w:rsidR="00892C69" w:rsidRPr="002A3784">
        <w:rPr>
          <w:sz w:val="22"/>
          <w:lang w:val="en-US"/>
        </w:rPr>
        <w:t>BGN</w:t>
      </w:r>
      <w:r w:rsidRPr="002A3784">
        <w:rPr>
          <w:sz w:val="22"/>
          <w:lang w:val="en-GB"/>
        </w:rPr>
        <w:t xml:space="preserve">. If applicable, where a candidate refers to amounts originally expressed in a different currency, the conversion to </w:t>
      </w:r>
      <w:r w:rsidR="00892C69" w:rsidRPr="002A3784">
        <w:rPr>
          <w:sz w:val="22"/>
          <w:lang w:val="en-GB"/>
        </w:rPr>
        <w:t xml:space="preserve">BGN </w:t>
      </w:r>
      <w:r w:rsidRPr="002A3784">
        <w:rPr>
          <w:sz w:val="22"/>
          <w:lang w:val="en-GB"/>
        </w:rPr>
        <w:t xml:space="preserve">shall be made in accordance with the InforEuro exchange rate of </w:t>
      </w:r>
      <w:r w:rsidR="00C55F09">
        <w:rPr>
          <w:b/>
          <w:sz w:val="22"/>
          <w:lang w:val="en-GB"/>
        </w:rPr>
        <w:t>OCTOBER</w:t>
      </w:r>
      <w:r w:rsidR="00892C69" w:rsidRPr="002A3784">
        <w:rPr>
          <w:b/>
          <w:sz w:val="22"/>
          <w:lang w:val="en-GB"/>
        </w:rPr>
        <w:t xml:space="preserve"> 2020, </w:t>
      </w:r>
      <w:r w:rsidRPr="002A3784">
        <w:rPr>
          <w:sz w:val="22"/>
          <w:lang w:val="en-GB"/>
        </w:rPr>
        <w:t xml:space="preserve">which can be found at the following address: </w:t>
      </w:r>
      <w:hyperlink r:id="rId8" w:history="1">
        <w:r w:rsidRPr="002A3784">
          <w:rPr>
            <w:rStyle w:val="Hyperlink"/>
            <w:sz w:val="22"/>
            <w:lang w:val="en-GB"/>
          </w:rPr>
          <w:t>http://ec.europa.eu/budget/graphs/inforeuro.html</w:t>
        </w:r>
      </w:hyperlink>
      <w:r w:rsidRPr="002A3784">
        <w:rPr>
          <w:sz w:val="22"/>
          <w:lang w:val="en-GB"/>
        </w:rPr>
        <w:t>.</w:t>
      </w:r>
    </w:p>
    <w:p w:rsidR="00833DA6" w:rsidRDefault="00833DA6" w:rsidP="008D2818">
      <w:pPr>
        <w:ind w:left="1134" w:hanging="284"/>
        <w:jc w:val="both"/>
        <w:rPr>
          <w:sz w:val="22"/>
          <w:highlight w:val="yellow"/>
          <w:lang w:val="en-GB"/>
        </w:rPr>
      </w:pPr>
    </w:p>
    <w:p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rsidR="002139C6" w:rsidRPr="00DD2F41" w:rsidRDefault="00943FE7" w:rsidP="0076200F">
      <w:pPr>
        <w:jc w:val="both"/>
        <w:rPr>
          <w:sz w:val="22"/>
          <w:szCs w:val="22"/>
          <w:lang w:val="en-GB"/>
        </w:rPr>
      </w:pPr>
      <w:r>
        <w:rPr>
          <w:snapToGrid/>
          <w:sz w:val="22"/>
          <w:szCs w:val="22"/>
          <w:lang w:val="en-GB"/>
        </w:rPr>
        <w:pict>
          <v:line id="_x0000_s1027" style="position:absolute;left:0;text-align:left;z-index:2" from="0,12pt" to="468pt,12.05pt" o:allowincell="f" strokecolor="#d4d4d4" strokeweight="1.75pt">
            <v:shadow on="t" origin=",32385f" offset="0,-1pt"/>
          </v:line>
        </w:pict>
      </w:r>
    </w:p>
    <w:p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rsidR="002139C6" w:rsidRPr="00DD2F41" w:rsidRDefault="002139C6" w:rsidP="0076200F">
      <w:pPr>
        <w:pStyle w:val="PRAGHeading2"/>
        <w:jc w:val="both"/>
        <w:rPr>
          <w:rStyle w:val="Strong"/>
          <w:sz w:val="22"/>
          <w:szCs w:val="22"/>
          <w:lang w:val="en-GB"/>
        </w:rPr>
      </w:pPr>
      <w:r w:rsidRPr="00DD2F41">
        <w:rPr>
          <w:rStyle w:val="Strong"/>
          <w:sz w:val="22"/>
          <w:szCs w:val="22"/>
          <w:lang w:val="en-GB"/>
        </w:rPr>
        <w:t>Legal basis</w:t>
      </w:r>
      <w:r w:rsidR="00A95184">
        <w:rPr>
          <w:rStyle w:val="FootnoteReference"/>
          <w:b/>
          <w:sz w:val="22"/>
          <w:szCs w:val="22"/>
          <w:lang w:val="en-GB"/>
        </w:rPr>
        <w:footnoteReference w:id="1"/>
      </w:r>
    </w:p>
    <w:p w:rsidR="00892C69" w:rsidRPr="00892C69" w:rsidRDefault="00892C69" w:rsidP="00892C69">
      <w:pPr>
        <w:pStyle w:val="PRAGHeading2"/>
        <w:numPr>
          <w:ilvl w:val="0"/>
          <w:numId w:val="46"/>
        </w:numPr>
        <w:tabs>
          <w:tab w:val="left" w:pos="720"/>
        </w:tabs>
        <w:ind w:left="720"/>
        <w:jc w:val="both"/>
        <w:rPr>
          <w:sz w:val="22"/>
          <w:lang w:val="en-GB" w:eastAsia="ja-JP"/>
        </w:rPr>
      </w:pPr>
      <w:r w:rsidRPr="00892C69">
        <w:rPr>
          <w:sz w:val="22"/>
          <w:lang w:val="en-GB"/>
        </w:rPr>
        <w:t>Regulation</w:t>
      </w:r>
      <w:r w:rsidRPr="00892C69">
        <w:rPr>
          <w:b/>
          <w:bCs/>
          <w:sz w:val="22"/>
          <w:lang w:val="en-GB"/>
        </w:rPr>
        <w:t xml:space="preserve"> </w:t>
      </w:r>
      <w:r w:rsidRPr="00892C69">
        <w:rPr>
          <w:sz w:val="22"/>
          <w:lang w:val="en-GB"/>
        </w:rPr>
        <w:t>(EU) No </w:t>
      </w:r>
      <w:r w:rsidRPr="00892C69">
        <w:rPr>
          <w:sz w:val="22"/>
          <w:lang w:val="en-GB" w:eastAsia="ja-JP"/>
        </w:rPr>
        <w:t xml:space="preserve">236/2014 of the European Parliament and of the Council of 11 March 2014 laying down common rules and procedures for the implementation of the Union's instruments for financing external action and Regulation (EU) No 231/2014 of the European Parliament and of the Council of 11 March 2014 establishing an Instrument for Pre-Accession Assistance (IPA II) – IPA II Regulation;  </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Commission Implementing Regulation (EU) No 447/2014 of 2 May 2014 on the specific rules for implementing Regulation (EU) No 231/2014 of the European Parliament and of the Council establishing an Instrument for Pre-accession Assistance (IPA II) - IPA II Implementing Regulation;</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Regulation (EU) No 1299/2013 of the European Parliament and of the Council of 17 December 2013 on specific provisions for the support from the European Regional Development Fund to the European territorial cooperation goal;</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Commission Delegated Regulation (EU) No 481/2014 of 4 March 2014 supplementing Regulation (EU) No 1299/2013 of the European Parliament and of the Council with regard to specific rules on eligibility of expenditure for cooperation programmes;</w:t>
      </w:r>
    </w:p>
    <w:p w:rsidR="00892C69" w:rsidRPr="00892C69" w:rsidRDefault="00892C69" w:rsidP="00892C69">
      <w:pPr>
        <w:pStyle w:val="PRAGHeading2"/>
        <w:numPr>
          <w:ilvl w:val="0"/>
          <w:numId w:val="46"/>
        </w:numPr>
        <w:tabs>
          <w:tab w:val="left" w:pos="720"/>
        </w:tabs>
        <w:ind w:left="720"/>
        <w:jc w:val="both"/>
        <w:rPr>
          <w:sz w:val="22"/>
          <w:lang w:val="en-GB" w:eastAsia="ja-JP"/>
        </w:rPr>
      </w:pPr>
      <w:r w:rsidRPr="00892C69">
        <w:rPr>
          <w:sz w:val="22"/>
          <w:lang w:val="en-GB" w:eastAsia="ja-JP"/>
        </w:rPr>
        <w:t xml:space="preserve">Regulation (EU, Euratom) 2018/1046 of the European Parliament and of the Council of 18 July 2018 on the financial rules applicable to the general budget of the Union, amending Regulations </w:t>
      </w:r>
      <w:r w:rsidRPr="00892C69">
        <w:rPr>
          <w:sz w:val="22"/>
          <w:lang w:val="en-GB" w:eastAsia="ja-JP"/>
        </w:rPr>
        <w:lastRenderedPageBreak/>
        <w:t>(EU) No 1296/2013, (EU) No 1301/2013, (EU) No 1303/2013, (EU) No 1304/2013, (EU) No 1309/2013, (EU) No 1316/2013, (EU) No 223/2014, (EU) No 283/2014, and Decision No 541/2014/EU and repealing Regulation (EU, Euratom) No 966/2012</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892C69" w:rsidRPr="00892C69" w:rsidRDefault="00181064" w:rsidP="00892C69">
      <w:pPr>
        <w:pStyle w:val="PRAGHeading2"/>
        <w:numPr>
          <w:ilvl w:val="0"/>
          <w:numId w:val="46"/>
        </w:numPr>
        <w:tabs>
          <w:tab w:val="left" w:pos="720"/>
        </w:tabs>
        <w:ind w:left="720"/>
        <w:jc w:val="both"/>
        <w:rPr>
          <w:sz w:val="22"/>
          <w:lang w:val="en-GB"/>
        </w:rPr>
      </w:pPr>
      <w:r w:rsidRPr="00181064">
        <w:rPr>
          <w:sz w:val="22"/>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sidR="00892C69" w:rsidRPr="00892C69">
        <w:rPr>
          <w:sz w:val="22"/>
          <w:lang w:val="en-GB"/>
        </w:rPr>
        <w:t>;</w:t>
      </w:r>
    </w:p>
    <w:p w:rsidR="00892C69" w:rsidRPr="00A00221" w:rsidRDefault="00C55F09" w:rsidP="00C55F09">
      <w:pPr>
        <w:pStyle w:val="PRAGHeading2"/>
        <w:numPr>
          <w:ilvl w:val="0"/>
          <w:numId w:val="46"/>
        </w:numPr>
        <w:tabs>
          <w:tab w:val="left" w:pos="720"/>
        </w:tabs>
        <w:ind w:left="720"/>
        <w:jc w:val="both"/>
        <w:rPr>
          <w:lang w:val="en-GB"/>
        </w:rPr>
      </w:pPr>
      <w:r w:rsidRPr="00C55F09">
        <w:rPr>
          <w:bCs/>
          <w:iCs/>
          <w:sz w:val="22"/>
          <w:lang w:val="bg-BG"/>
        </w:rPr>
        <w:t>Interreg-IPA CBC Programme Bulgaria-</w:t>
      </w:r>
      <w:r w:rsidRPr="00C55F09">
        <w:rPr>
          <w:bCs/>
          <w:iCs/>
          <w:sz w:val="22"/>
          <w:lang w:val="en-US"/>
        </w:rPr>
        <w:t>North</w:t>
      </w:r>
      <w:r w:rsidRPr="00C55F09">
        <w:rPr>
          <w:bCs/>
          <w:iCs/>
          <w:sz w:val="22"/>
          <w:lang w:val="bg-BG"/>
        </w:rPr>
        <w:t xml:space="preserve"> Macedonia</w:t>
      </w:r>
      <w:r w:rsidRPr="00C55F09">
        <w:rPr>
          <w:bCs/>
          <w:iCs/>
          <w:sz w:val="22"/>
          <w:lang w:val="en-US"/>
        </w:rPr>
        <w:t xml:space="preserve"> Programme 2014-2020</w:t>
      </w:r>
      <w:r w:rsidRPr="00C55F09">
        <w:rPr>
          <w:bCs/>
          <w:sz w:val="22"/>
          <w:lang w:val="en-GB"/>
        </w:rPr>
        <w:t xml:space="preserve">, </w:t>
      </w:r>
      <w:r w:rsidRPr="00C55F09">
        <w:rPr>
          <w:bCs/>
          <w:sz w:val="22"/>
        </w:rPr>
        <w:t>CCI No  014TC16I5CB006</w:t>
      </w:r>
      <w:r w:rsidR="00892C69" w:rsidRPr="00892C69">
        <w:rPr>
          <w:sz w:val="22"/>
          <w:lang w:val="en-GB"/>
        </w:rPr>
        <w:t xml:space="preserve">, approved by the European Commission with Decision № </w:t>
      </w:r>
      <w:r w:rsidRPr="00C55F09">
        <w:rPr>
          <w:sz w:val="22"/>
        </w:rPr>
        <w:t>C (2015) 5653</w:t>
      </w:r>
      <w:r>
        <w:rPr>
          <w:sz w:val="22"/>
        </w:rPr>
        <w:t xml:space="preserve"> </w:t>
      </w:r>
      <w:r w:rsidR="00892C69" w:rsidRPr="00892C69">
        <w:rPr>
          <w:sz w:val="22"/>
          <w:lang w:val="en-GB"/>
        </w:rPr>
        <w:t xml:space="preserve">of </w:t>
      </w:r>
      <w:r w:rsidRPr="00C55F09">
        <w:rPr>
          <w:sz w:val="22"/>
          <w:lang w:val="en-GB"/>
        </w:rPr>
        <w:t>5th August 2015</w:t>
      </w:r>
      <w:r w:rsidR="00892C69" w:rsidRPr="000032FD">
        <w:rPr>
          <w:lang w:val="en-GB"/>
        </w:rPr>
        <w:t>.</w:t>
      </w:r>
    </w:p>
    <w:p w:rsidR="00892C69" w:rsidRDefault="00892C69" w:rsidP="0076200F">
      <w:pPr>
        <w:pStyle w:val="PRAGHeading2"/>
        <w:numPr>
          <w:ilvl w:val="0"/>
          <w:numId w:val="0"/>
        </w:numPr>
        <w:ind w:left="709"/>
        <w:jc w:val="both"/>
        <w:rPr>
          <w:sz w:val="22"/>
          <w:szCs w:val="22"/>
          <w:lang w:val="en-GB"/>
        </w:rPr>
      </w:pPr>
    </w:p>
    <w:p w:rsidR="003C3139" w:rsidRPr="00DD2F41" w:rsidRDefault="003C3139" w:rsidP="0076200F">
      <w:pPr>
        <w:pStyle w:val="PRAGHeading2"/>
        <w:jc w:val="both"/>
        <w:rPr>
          <w:rStyle w:val="Strong"/>
          <w:sz w:val="22"/>
          <w:szCs w:val="22"/>
          <w:lang w:val="en-GB"/>
        </w:rPr>
      </w:pPr>
      <w:r>
        <w:rPr>
          <w:rStyle w:val="Strong"/>
          <w:sz w:val="22"/>
          <w:szCs w:val="22"/>
          <w:lang w:val="en-GB"/>
        </w:rPr>
        <w:t>Appeals</w:t>
      </w:r>
    </w:p>
    <w:p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FE7" w:rsidRDefault="00943FE7">
      <w:r>
        <w:separator/>
      </w:r>
    </w:p>
  </w:endnote>
  <w:endnote w:type="continuationSeparator" w:id="0">
    <w:p w:rsidR="00943FE7" w:rsidRDefault="00943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4C2" w:rsidRDefault="00AC14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8A5" w:rsidRPr="009438A5" w:rsidRDefault="009438A5" w:rsidP="009438A5">
    <w:pPr>
      <w:widowControl/>
      <w:tabs>
        <w:tab w:val="right" w:pos="8789"/>
      </w:tabs>
      <w:spacing w:before="0" w:after="0"/>
      <w:ind w:right="43"/>
      <w:jc w:val="center"/>
      <w:rPr>
        <w:b/>
        <w:bCs/>
        <w:i/>
        <w:sz w:val="20"/>
      </w:rPr>
    </w:pPr>
    <w:r w:rsidRPr="009438A5">
      <w:rPr>
        <w:b/>
        <w:bCs/>
        <w:i/>
        <w:iCs/>
        <w:sz w:val="20"/>
        <w:lang w:val="bg-BG"/>
      </w:rPr>
      <w:t>The project is co-funded by EU through the Interreg-IPA CBC Programme Bulgaria-</w:t>
    </w:r>
    <w:r w:rsidRPr="009438A5">
      <w:rPr>
        <w:b/>
        <w:bCs/>
        <w:i/>
        <w:iCs/>
        <w:sz w:val="20"/>
        <w:lang w:val="en-US"/>
      </w:rPr>
      <w:t>North</w:t>
    </w:r>
    <w:r w:rsidRPr="009438A5">
      <w:rPr>
        <w:b/>
        <w:bCs/>
        <w:i/>
        <w:iCs/>
        <w:sz w:val="20"/>
        <w:lang w:val="bg-BG"/>
      </w:rPr>
      <w:t xml:space="preserve"> Macedonia</w:t>
    </w:r>
    <w:r w:rsidRPr="009438A5">
      <w:rPr>
        <w:b/>
        <w:bCs/>
        <w:sz w:val="20"/>
        <w:lang w:val="en-GB"/>
      </w:rPr>
      <w:t xml:space="preserve">, </w:t>
    </w:r>
    <w:r w:rsidRPr="009438A5">
      <w:rPr>
        <w:b/>
        <w:bCs/>
        <w:i/>
        <w:sz w:val="20"/>
      </w:rPr>
      <w:t>CCI No 2014TC16I5CB006</w:t>
    </w:r>
  </w:p>
  <w:p w:rsidR="00B640CA" w:rsidRPr="000F07CD" w:rsidRDefault="003C07AC" w:rsidP="009B4A52">
    <w:pPr>
      <w:pStyle w:val="Footer"/>
      <w:tabs>
        <w:tab w:val="clear" w:pos="4536"/>
        <w:tab w:val="clear" w:pos="9072"/>
        <w:tab w:val="right" w:pos="9356"/>
      </w:tabs>
      <w:spacing w:before="0" w:after="0"/>
      <w:rPr>
        <w:rStyle w:val="PageNumber"/>
        <w:sz w:val="18"/>
        <w:szCs w:val="18"/>
        <w:lang w:val="en-GB"/>
      </w:rPr>
    </w:pPr>
    <w:r w:rsidRPr="003C07AC">
      <w:rPr>
        <w:b/>
        <w:sz w:val="18"/>
      </w:rPr>
      <w:t>August 2020</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990BB1">
      <w:rPr>
        <w:rStyle w:val="PageNumber"/>
        <w:noProof/>
        <w:sz w:val="18"/>
        <w:szCs w:val="18"/>
        <w:lang w:val="en-GB"/>
      </w:rPr>
      <w:t>4</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990BB1">
      <w:rPr>
        <w:rStyle w:val="PageNumber"/>
        <w:noProof/>
        <w:sz w:val="18"/>
        <w:szCs w:val="18"/>
        <w:lang w:val="en-GB"/>
      </w:rPr>
      <w:t>7</w:t>
    </w:r>
    <w:r w:rsidR="00B640CA" w:rsidRPr="009B4A52">
      <w:rPr>
        <w:rStyle w:val="PageNumber"/>
        <w:sz w:val="18"/>
        <w:szCs w:val="18"/>
      </w:rPr>
      <w:fldChar w:fldCharType="end"/>
    </w:r>
  </w:p>
  <w:p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8D2818">
      <w:rPr>
        <w:noProof/>
        <w:sz w:val="18"/>
        <w:szCs w:val="18"/>
        <w:lang w:val="en-GB"/>
      </w:rPr>
      <w:t>ds2_contractnotice_simpl_en.doc</w:t>
    </w:r>
    <w:r w:rsidRPr="009B4A52">
      <w:rPr>
        <w:sz w:val="18"/>
        <w:szCs w:val="18"/>
        <w:lang w:val="fr-B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4C2" w:rsidRDefault="00AC14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FE7" w:rsidRDefault="00943FE7">
      <w:r>
        <w:separator/>
      </w:r>
    </w:p>
  </w:footnote>
  <w:footnote w:type="continuationSeparator" w:id="0">
    <w:p w:rsidR="00943FE7" w:rsidRDefault="00943FE7">
      <w:r>
        <w:continuationSeparator/>
      </w:r>
    </w:p>
  </w:footnote>
  <w:footnote w:id="1">
    <w:p w:rsidR="00A95184" w:rsidRPr="00321225" w:rsidRDefault="00A95184" w:rsidP="00C43C3C">
      <w:pPr>
        <w:pStyle w:val="FootnoteText"/>
        <w:rPr>
          <w:lang w:val="en-GB"/>
        </w:rPr>
      </w:pPr>
      <w:r>
        <w:rPr>
          <w:rStyle w:val="FootnoteReference"/>
        </w:rPr>
        <w:footnoteRef/>
      </w:r>
      <w:r w:rsidR="00C43C3C">
        <w:rPr>
          <w:lang w:val="en-GB"/>
        </w:rPr>
        <w:t xml:space="preserve"> </w:t>
      </w:r>
      <w:r w:rsidRPr="00321225">
        <w:rPr>
          <w:lang w:val="en-GB"/>
        </w:rP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4C2" w:rsidRDefault="00AC14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48" w:type="dxa"/>
      <w:jc w:val="center"/>
      <w:tblLook w:val="04A0" w:firstRow="1" w:lastRow="0" w:firstColumn="1" w:lastColumn="0" w:noHBand="0" w:noVBand="1"/>
    </w:tblPr>
    <w:tblGrid>
      <w:gridCol w:w="6858"/>
      <w:gridCol w:w="2590"/>
    </w:tblGrid>
    <w:tr w:rsidR="00212202" w:rsidRPr="00212202" w:rsidTr="00212202">
      <w:trPr>
        <w:jc w:val="center"/>
      </w:trPr>
      <w:tc>
        <w:tcPr>
          <w:tcW w:w="6858" w:type="dxa"/>
          <w:hideMark/>
        </w:tcPr>
        <w:p w:rsidR="00212202" w:rsidRPr="00212202" w:rsidRDefault="00943FE7" w:rsidP="00212202">
          <w:pPr>
            <w:widowControl/>
            <w:tabs>
              <w:tab w:val="center" w:pos="4703"/>
              <w:tab w:val="right" w:pos="9406"/>
            </w:tabs>
            <w:snapToGrid w:val="0"/>
            <w:spacing w:before="0" w:after="120"/>
            <w:jc w:val="both"/>
            <w:rPr>
              <w:i/>
              <w:snapToGrid/>
              <w:color w:val="0F243E"/>
              <w:sz w:val="20"/>
              <w:lang w:val="en-GB" w:eastAsia="fr-FR"/>
            </w:rPr>
          </w:pPr>
          <w:r>
            <w:rPr>
              <w:noProof/>
              <w:snapToGrid/>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19.5pt;height:73.5pt;visibility:visible">
                <v:imagedata r:id="rId1" o:title=""/>
              </v:shape>
            </w:pict>
          </w:r>
        </w:p>
      </w:tc>
      <w:tc>
        <w:tcPr>
          <w:tcW w:w="2590" w:type="dxa"/>
          <w:hideMark/>
        </w:tcPr>
        <w:p w:rsidR="00212202" w:rsidRPr="00212202" w:rsidRDefault="00943FE7" w:rsidP="00AC14C2">
          <w:pPr>
            <w:widowControl/>
            <w:tabs>
              <w:tab w:val="center" w:pos="4703"/>
              <w:tab w:val="right" w:pos="9406"/>
            </w:tabs>
            <w:snapToGrid w:val="0"/>
            <w:spacing w:before="0" w:after="120"/>
            <w:rPr>
              <w:i/>
              <w:snapToGrid/>
              <w:color w:val="0F243E"/>
              <w:sz w:val="20"/>
              <w:lang w:val="en-GB" w:eastAsia="fr-FR"/>
            </w:rPr>
          </w:pPr>
          <w:r>
            <w:rPr>
              <w:noProof/>
              <w:snapToGrid/>
              <w:lang w:val="bg-BG" w:eastAsia="bg-BG"/>
            </w:rPr>
            <w:pict>
              <v:shape id="Picture 35" o:spid="_x0000_i1026" type="#_x0000_t75" alt="Description: EU flag - full colour" style="width:99pt;height:68.25pt;visibility:visible">
                <v:imagedata r:id="rId2" o:title="EU flag - full colour"/>
              </v:shape>
            </w:pict>
          </w:r>
        </w:p>
      </w:tc>
    </w:tr>
  </w:tbl>
  <w:p w:rsidR="001709CB" w:rsidRPr="00212202" w:rsidRDefault="00212202" w:rsidP="00212202">
    <w:pPr>
      <w:widowControl/>
      <w:tabs>
        <w:tab w:val="center" w:pos="4703"/>
        <w:tab w:val="right" w:pos="9406"/>
      </w:tabs>
      <w:snapToGrid w:val="0"/>
      <w:spacing w:before="0" w:after="240"/>
      <w:jc w:val="center"/>
      <w:rPr>
        <w:i/>
        <w:snapToGrid/>
        <w:color w:val="0F243E"/>
        <w:sz w:val="20"/>
        <w:lang w:val="en-GB" w:eastAsia="fr-FR"/>
      </w:rPr>
    </w:pPr>
    <w:r w:rsidRPr="00212202">
      <w:rPr>
        <w:i/>
        <w:snapToGrid/>
        <w:color w:val="0F243E"/>
        <w:sz w:val="20"/>
        <w:lang w:val="en-GB" w:eastAsia="fr-FR"/>
      </w:rPr>
      <w:t>Project CB006.2.12.142, "Applying of flood protection measures in the municipalities of Konce and Strumyani"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4C2" w:rsidRDefault="00AC14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19844D2"/>
    <w:multiLevelType w:val="hybridMultilevel"/>
    <w:tmpl w:val="3DAA25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43046CB"/>
    <w:multiLevelType w:val="hybridMultilevel"/>
    <w:tmpl w:val="17F461CA"/>
    <w:lvl w:ilvl="0" w:tplc="04090001">
      <w:start w:val="1"/>
      <w:numFmt w:val="bullet"/>
      <w:lvlText w:val=""/>
      <w:lvlJc w:val="left"/>
      <w:pPr>
        <w:tabs>
          <w:tab w:val="num" w:pos="284"/>
        </w:tabs>
        <w:ind w:left="284" w:firstLine="0"/>
      </w:pPr>
      <w:rPr>
        <w:rFonts w:ascii="Symbol" w:hAnsi="Symbol"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66481740"/>
    <w:multiLevelType w:val="hybridMultilevel"/>
    <w:tmpl w:val="4F3E5D6C"/>
    <w:lvl w:ilvl="0" w:tplc="E0DACF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2">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5"/>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41"/>
  </w:num>
  <w:num w:numId="33">
    <w:abstractNumId w:val="37"/>
  </w:num>
  <w:num w:numId="34">
    <w:abstractNumId w:val="28"/>
    <w:lvlOverride w:ilvl="0">
      <w:startOverride w:val="1"/>
    </w:lvlOverride>
  </w:num>
  <w:num w:numId="35">
    <w:abstractNumId w:val="36"/>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2"/>
  </w:num>
  <w:num w:numId="42">
    <w:abstractNumId w:val="32"/>
  </w:num>
  <w:num w:numId="43">
    <w:abstractNumId w:val="43"/>
  </w:num>
  <w:num w:numId="44">
    <w:abstractNumId w:val="38"/>
  </w:num>
  <w:num w:numId="45">
    <w:abstractNumId w:val="39"/>
  </w:num>
  <w:num w:numId="46">
    <w:abstractNumId w:val="40"/>
  </w:num>
  <w:num w:numId="47">
    <w:abstractNumId w:val="28"/>
  </w:num>
  <w:num w:numId="48">
    <w:abstractNumId w:val="28"/>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8F3"/>
    <w:rsid w:val="00015F72"/>
    <w:rsid w:val="0002576E"/>
    <w:rsid w:val="00040BD0"/>
    <w:rsid w:val="00046700"/>
    <w:rsid w:val="00047785"/>
    <w:rsid w:val="00061733"/>
    <w:rsid w:val="00065E5A"/>
    <w:rsid w:val="00072A47"/>
    <w:rsid w:val="000824D8"/>
    <w:rsid w:val="00090FAB"/>
    <w:rsid w:val="00096962"/>
    <w:rsid w:val="000B5CA1"/>
    <w:rsid w:val="000D17E3"/>
    <w:rsid w:val="000D65F3"/>
    <w:rsid w:val="000E1F11"/>
    <w:rsid w:val="000E27C4"/>
    <w:rsid w:val="000E7FF7"/>
    <w:rsid w:val="000F07CD"/>
    <w:rsid w:val="000F67CD"/>
    <w:rsid w:val="000F7EBE"/>
    <w:rsid w:val="00113543"/>
    <w:rsid w:val="0012198B"/>
    <w:rsid w:val="00124E3D"/>
    <w:rsid w:val="00132A6F"/>
    <w:rsid w:val="001408AF"/>
    <w:rsid w:val="001409A5"/>
    <w:rsid w:val="00144A03"/>
    <w:rsid w:val="00146C2B"/>
    <w:rsid w:val="00146F24"/>
    <w:rsid w:val="0016067C"/>
    <w:rsid w:val="001709CB"/>
    <w:rsid w:val="00171867"/>
    <w:rsid w:val="00172778"/>
    <w:rsid w:val="0017755B"/>
    <w:rsid w:val="00181064"/>
    <w:rsid w:val="00184185"/>
    <w:rsid w:val="00193AA4"/>
    <w:rsid w:val="001A65EB"/>
    <w:rsid w:val="001C552D"/>
    <w:rsid w:val="001D5D4B"/>
    <w:rsid w:val="001D6F33"/>
    <w:rsid w:val="001E290D"/>
    <w:rsid w:val="00202C77"/>
    <w:rsid w:val="00212202"/>
    <w:rsid w:val="002139C6"/>
    <w:rsid w:val="0021403C"/>
    <w:rsid w:val="00226910"/>
    <w:rsid w:val="00240E69"/>
    <w:rsid w:val="0025570B"/>
    <w:rsid w:val="002622DE"/>
    <w:rsid w:val="002654E1"/>
    <w:rsid w:val="00272709"/>
    <w:rsid w:val="00276D41"/>
    <w:rsid w:val="00283DDC"/>
    <w:rsid w:val="0029420A"/>
    <w:rsid w:val="002A0F9A"/>
    <w:rsid w:val="002A3784"/>
    <w:rsid w:val="002A7B14"/>
    <w:rsid w:val="002B0469"/>
    <w:rsid w:val="002B6113"/>
    <w:rsid w:val="002D75F2"/>
    <w:rsid w:val="002D7868"/>
    <w:rsid w:val="002E09EF"/>
    <w:rsid w:val="002E5030"/>
    <w:rsid w:val="002E735D"/>
    <w:rsid w:val="002E7C2B"/>
    <w:rsid w:val="002F1040"/>
    <w:rsid w:val="002F54C8"/>
    <w:rsid w:val="003036D6"/>
    <w:rsid w:val="003100BB"/>
    <w:rsid w:val="0031245B"/>
    <w:rsid w:val="00321225"/>
    <w:rsid w:val="00337F6E"/>
    <w:rsid w:val="00341E7E"/>
    <w:rsid w:val="003432DB"/>
    <w:rsid w:val="00344654"/>
    <w:rsid w:val="00345D09"/>
    <w:rsid w:val="00366082"/>
    <w:rsid w:val="003720EC"/>
    <w:rsid w:val="003815A6"/>
    <w:rsid w:val="00383D66"/>
    <w:rsid w:val="00391F9F"/>
    <w:rsid w:val="003923FE"/>
    <w:rsid w:val="003A2491"/>
    <w:rsid w:val="003A51DF"/>
    <w:rsid w:val="003B2B49"/>
    <w:rsid w:val="003B7B6F"/>
    <w:rsid w:val="003C07AC"/>
    <w:rsid w:val="003C3139"/>
    <w:rsid w:val="003E27E0"/>
    <w:rsid w:val="003E5E93"/>
    <w:rsid w:val="003F5901"/>
    <w:rsid w:val="0040130C"/>
    <w:rsid w:val="00405ED1"/>
    <w:rsid w:val="00415EC3"/>
    <w:rsid w:val="00424AD7"/>
    <w:rsid w:val="0043263D"/>
    <w:rsid w:val="00434120"/>
    <w:rsid w:val="004430E0"/>
    <w:rsid w:val="00450828"/>
    <w:rsid w:val="0046267B"/>
    <w:rsid w:val="00465DFA"/>
    <w:rsid w:val="004664C5"/>
    <w:rsid w:val="004666CB"/>
    <w:rsid w:val="0047639E"/>
    <w:rsid w:val="00480358"/>
    <w:rsid w:val="00484326"/>
    <w:rsid w:val="00486C58"/>
    <w:rsid w:val="0049100C"/>
    <w:rsid w:val="00491889"/>
    <w:rsid w:val="00492F3A"/>
    <w:rsid w:val="00494DE2"/>
    <w:rsid w:val="004B1831"/>
    <w:rsid w:val="004B20A1"/>
    <w:rsid w:val="004C0660"/>
    <w:rsid w:val="004C63A6"/>
    <w:rsid w:val="004C69BC"/>
    <w:rsid w:val="004D0E69"/>
    <w:rsid w:val="00510229"/>
    <w:rsid w:val="005206B5"/>
    <w:rsid w:val="00522AC4"/>
    <w:rsid w:val="00523CA1"/>
    <w:rsid w:val="005711BD"/>
    <w:rsid w:val="00584DF6"/>
    <w:rsid w:val="005859B6"/>
    <w:rsid w:val="00586DE6"/>
    <w:rsid w:val="0059704E"/>
    <w:rsid w:val="00597BFE"/>
    <w:rsid w:val="005A533C"/>
    <w:rsid w:val="005C3A9A"/>
    <w:rsid w:val="005D639E"/>
    <w:rsid w:val="005E63ED"/>
    <w:rsid w:val="005F7047"/>
    <w:rsid w:val="006027ED"/>
    <w:rsid w:val="00604ABA"/>
    <w:rsid w:val="00631F1A"/>
    <w:rsid w:val="00647BCC"/>
    <w:rsid w:val="00662A96"/>
    <w:rsid w:val="006718D7"/>
    <w:rsid w:val="006809DC"/>
    <w:rsid w:val="00684A6B"/>
    <w:rsid w:val="00694640"/>
    <w:rsid w:val="006A099B"/>
    <w:rsid w:val="006A4BA7"/>
    <w:rsid w:val="006A5A69"/>
    <w:rsid w:val="006C3DBB"/>
    <w:rsid w:val="006C703D"/>
    <w:rsid w:val="006D3CE7"/>
    <w:rsid w:val="006E592E"/>
    <w:rsid w:val="006E7CF0"/>
    <w:rsid w:val="006F7E78"/>
    <w:rsid w:val="007035F4"/>
    <w:rsid w:val="00705BB4"/>
    <w:rsid w:val="0071048F"/>
    <w:rsid w:val="00712510"/>
    <w:rsid w:val="007163F2"/>
    <w:rsid w:val="00717FCD"/>
    <w:rsid w:val="00721E98"/>
    <w:rsid w:val="00725D52"/>
    <w:rsid w:val="00732672"/>
    <w:rsid w:val="00740BD2"/>
    <w:rsid w:val="00756D67"/>
    <w:rsid w:val="0076200F"/>
    <w:rsid w:val="00786BBB"/>
    <w:rsid w:val="007A48E8"/>
    <w:rsid w:val="007C4AA9"/>
    <w:rsid w:val="007D5E81"/>
    <w:rsid w:val="007D6C98"/>
    <w:rsid w:val="007E0D76"/>
    <w:rsid w:val="007E17B2"/>
    <w:rsid w:val="007E50EC"/>
    <w:rsid w:val="008044AC"/>
    <w:rsid w:val="00805EFA"/>
    <w:rsid w:val="00813D9D"/>
    <w:rsid w:val="008141F8"/>
    <w:rsid w:val="008158D7"/>
    <w:rsid w:val="008205A6"/>
    <w:rsid w:val="00831879"/>
    <w:rsid w:val="00832BB3"/>
    <w:rsid w:val="00833DA6"/>
    <w:rsid w:val="00846CE9"/>
    <w:rsid w:val="00854B12"/>
    <w:rsid w:val="00861DBD"/>
    <w:rsid w:val="00864A70"/>
    <w:rsid w:val="00883695"/>
    <w:rsid w:val="00886C2F"/>
    <w:rsid w:val="00892C69"/>
    <w:rsid w:val="008A0A49"/>
    <w:rsid w:val="008A71B4"/>
    <w:rsid w:val="008B501D"/>
    <w:rsid w:val="008D1D32"/>
    <w:rsid w:val="008D2818"/>
    <w:rsid w:val="008D70D4"/>
    <w:rsid w:val="008E1A09"/>
    <w:rsid w:val="009006A8"/>
    <w:rsid w:val="0090169E"/>
    <w:rsid w:val="009067EA"/>
    <w:rsid w:val="00914B11"/>
    <w:rsid w:val="00921394"/>
    <w:rsid w:val="009331A2"/>
    <w:rsid w:val="009438A5"/>
    <w:rsid w:val="00943FE7"/>
    <w:rsid w:val="00944E53"/>
    <w:rsid w:val="009733A4"/>
    <w:rsid w:val="00977661"/>
    <w:rsid w:val="00981386"/>
    <w:rsid w:val="009817C6"/>
    <w:rsid w:val="00985F8D"/>
    <w:rsid w:val="00990BB1"/>
    <w:rsid w:val="00997EDB"/>
    <w:rsid w:val="009A320E"/>
    <w:rsid w:val="009A7034"/>
    <w:rsid w:val="009B4A52"/>
    <w:rsid w:val="009B5FFC"/>
    <w:rsid w:val="009C282B"/>
    <w:rsid w:val="009C5905"/>
    <w:rsid w:val="009C631E"/>
    <w:rsid w:val="009C65D6"/>
    <w:rsid w:val="009D4DFB"/>
    <w:rsid w:val="009E540E"/>
    <w:rsid w:val="00A23F87"/>
    <w:rsid w:val="00A33163"/>
    <w:rsid w:val="00A33EBF"/>
    <w:rsid w:val="00A3665E"/>
    <w:rsid w:val="00A50FB4"/>
    <w:rsid w:val="00A57EDC"/>
    <w:rsid w:val="00A67356"/>
    <w:rsid w:val="00A67C00"/>
    <w:rsid w:val="00A761F0"/>
    <w:rsid w:val="00A77799"/>
    <w:rsid w:val="00A80ACD"/>
    <w:rsid w:val="00A84829"/>
    <w:rsid w:val="00A92358"/>
    <w:rsid w:val="00A95184"/>
    <w:rsid w:val="00A95DD1"/>
    <w:rsid w:val="00AA4373"/>
    <w:rsid w:val="00AB43CE"/>
    <w:rsid w:val="00AC14C2"/>
    <w:rsid w:val="00AC4755"/>
    <w:rsid w:val="00AD011E"/>
    <w:rsid w:val="00AD0BF2"/>
    <w:rsid w:val="00AD739B"/>
    <w:rsid w:val="00AE328D"/>
    <w:rsid w:val="00AF3371"/>
    <w:rsid w:val="00B022FD"/>
    <w:rsid w:val="00B03C81"/>
    <w:rsid w:val="00B05F1D"/>
    <w:rsid w:val="00B159D6"/>
    <w:rsid w:val="00B24E1F"/>
    <w:rsid w:val="00B272AC"/>
    <w:rsid w:val="00B27EF0"/>
    <w:rsid w:val="00B330A7"/>
    <w:rsid w:val="00B3535B"/>
    <w:rsid w:val="00B47C02"/>
    <w:rsid w:val="00B52B1C"/>
    <w:rsid w:val="00B640CA"/>
    <w:rsid w:val="00B65EC4"/>
    <w:rsid w:val="00B7405D"/>
    <w:rsid w:val="00B76C69"/>
    <w:rsid w:val="00B83745"/>
    <w:rsid w:val="00B853C8"/>
    <w:rsid w:val="00B85525"/>
    <w:rsid w:val="00B86369"/>
    <w:rsid w:val="00B912C2"/>
    <w:rsid w:val="00B95EFC"/>
    <w:rsid w:val="00BA0AC6"/>
    <w:rsid w:val="00BC23AA"/>
    <w:rsid w:val="00BC6046"/>
    <w:rsid w:val="00BD11C0"/>
    <w:rsid w:val="00BD3B9D"/>
    <w:rsid w:val="00BD63A4"/>
    <w:rsid w:val="00BE3363"/>
    <w:rsid w:val="00BE73F2"/>
    <w:rsid w:val="00C038FD"/>
    <w:rsid w:val="00C26517"/>
    <w:rsid w:val="00C37BDC"/>
    <w:rsid w:val="00C37CFF"/>
    <w:rsid w:val="00C43C3C"/>
    <w:rsid w:val="00C46295"/>
    <w:rsid w:val="00C5541E"/>
    <w:rsid w:val="00C55F09"/>
    <w:rsid w:val="00C60189"/>
    <w:rsid w:val="00C701B4"/>
    <w:rsid w:val="00C733BD"/>
    <w:rsid w:val="00C74850"/>
    <w:rsid w:val="00C8042E"/>
    <w:rsid w:val="00CA2F80"/>
    <w:rsid w:val="00CA4272"/>
    <w:rsid w:val="00CA5398"/>
    <w:rsid w:val="00CA5B6F"/>
    <w:rsid w:val="00CC44B2"/>
    <w:rsid w:val="00CC45C3"/>
    <w:rsid w:val="00CD07AD"/>
    <w:rsid w:val="00CE207E"/>
    <w:rsid w:val="00CE3C40"/>
    <w:rsid w:val="00CF42ED"/>
    <w:rsid w:val="00CF4CD3"/>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C0CF2"/>
    <w:rsid w:val="00DC0EC0"/>
    <w:rsid w:val="00DC7917"/>
    <w:rsid w:val="00DD2F41"/>
    <w:rsid w:val="00DD54A4"/>
    <w:rsid w:val="00DD6316"/>
    <w:rsid w:val="00DF2EC2"/>
    <w:rsid w:val="00E1672F"/>
    <w:rsid w:val="00E17A2C"/>
    <w:rsid w:val="00E17B77"/>
    <w:rsid w:val="00E2178D"/>
    <w:rsid w:val="00E267BD"/>
    <w:rsid w:val="00E46E18"/>
    <w:rsid w:val="00E53CBF"/>
    <w:rsid w:val="00E56703"/>
    <w:rsid w:val="00E62310"/>
    <w:rsid w:val="00E6606E"/>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4C18"/>
    <w:rsid w:val="00F07EE8"/>
    <w:rsid w:val="00F135F5"/>
    <w:rsid w:val="00F138A0"/>
    <w:rsid w:val="00F26109"/>
    <w:rsid w:val="00F333B3"/>
    <w:rsid w:val="00F36633"/>
    <w:rsid w:val="00F562AD"/>
    <w:rsid w:val="00F625C1"/>
    <w:rsid w:val="00F642CD"/>
    <w:rsid w:val="00F64C97"/>
    <w:rsid w:val="00F67089"/>
    <w:rsid w:val="00F7037B"/>
    <w:rsid w:val="00F90205"/>
    <w:rsid w:val="00F96F61"/>
    <w:rsid w:val="00FA2AA9"/>
    <w:rsid w:val="00FB1110"/>
    <w:rsid w:val="00FC2F86"/>
    <w:rsid w:val="00FF02C7"/>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rsid w:val="00921394"/>
    <w:pPr>
      <w:spacing w:before="0" w:after="0"/>
    </w:pPr>
    <w:rPr>
      <w:sz w:val="20"/>
    </w:rPr>
  </w:style>
  <w:style w:type="character" w:customStyle="1" w:styleId="FootnoteTextChar">
    <w:name w:val="Footnote Text Char"/>
    <w:link w:val="FootnoteText"/>
    <w:rsid w:val="00921394"/>
    <w:rPr>
      <w:snapToGrid w:val="0"/>
      <w:lang w:val="fr-FR" w:eastAsia="en-US"/>
    </w:rPr>
  </w:style>
  <w:style w:type="character" w:styleId="FootnoteReference">
    <w:name w:val="footnote reference"/>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F2B23-06A9-4209-B7C3-3D50CEAB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2616</Words>
  <Characters>14913</Characters>
  <Application>Microsoft Office Word</Application>
  <DocSecurity>0</DocSecurity>
  <Lines>124</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17495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User</cp:lastModifiedBy>
  <cp:revision>28</cp:revision>
  <cp:lastPrinted>2006-01-25T10:58:00Z</cp:lastPrinted>
  <dcterms:created xsi:type="dcterms:W3CDTF">2020-04-15T16:16:00Z</dcterms:created>
  <dcterms:modified xsi:type="dcterms:W3CDTF">2020-10-13T14:46:00Z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